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41D85" w:rsidP="00F7418A" w:rsidRDefault="00341D85" w14:paraId="1C80C6B0" w14:textId="77777777">
      <w:pPr>
        <w:jc w:val="center"/>
        <w:rPr>
          <w:rFonts w:ascii="Titillium Web" w:hAnsi="Titillium Web"/>
          <w:b/>
          <w:bCs/>
          <w:color w:val="0A2F41" w:themeColor="accent1" w:themeShade="80"/>
          <w:sz w:val="24"/>
          <w:szCs w:val="24"/>
        </w:rPr>
      </w:pPr>
    </w:p>
    <w:p w:rsidR="001D26EF" w:rsidP="001D26EF" w:rsidRDefault="001D26EF" w14:paraId="5BEDADFE" w14:textId="77777777"/>
    <w:p w:rsidRPr="00617764" w:rsidR="001D26EF" w:rsidP="001D26EF" w:rsidRDefault="001D26EF" w14:paraId="4838D266" w14:textId="6F1A6327">
      <w:pPr>
        <w:jc w:val="center"/>
        <w:rPr>
          <w:rFonts w:ascii="Titillium Web" w:hAnsi="Titillium Web" w:cs="Times New Roman"/>
          <w:b/>
          <w:color w:val="222A35"/>
          <w:sz w:val="26"/>
          <w:szCs w:val="26"/>
          <w:u w:val="single"/>
        </w:rPr>
      </w:pPr>
      <w:r w:rsidRPr="00617764">
        <w:rPr>
          <w:rFonts w:ascii="Titillium Web" w:hAnsi="Titillium Web" w:cs="Times New Roman"/>
          <w:b/>
          <w:color w:val="000000"/>
          <w:sz w:val="26"/>
          <w:szCs w:val="26"/>
          <w:u w:val="single"/>
        </w:rPr>
        <w:t xml:space="preserve">REPORT CONTROLLO </w:t>
      </w:r>
      <w:r w:rsidRPr="00617764">
        <w:rPr>
          <w:rFonts w:ascii="Titillium Web" w:hAnsi="Titillium Web" w:cs="Times New Roman"/>
          <w:b/>
          <w:color w:val="222A35"/>
          <w:sz w:val="26"/>
          <w:szCs w:val="26"/>
          <w:u w:val="single"/>
        </w:rPr>
        <w:t xml:space="preserve">PROCEDURE E SPESE </w:t>
      </w:r>
      <w:r w:rsidR="00D61D03">
        <w:rPr>
          <w:rFonts w:ascii="Titillium Web" w:hAnsi="Titillium Web" w:cs="Times New Roman"/>
          <w:b/>
          <w:color w:val="222A35"/>
          <w:sz w:val="26"/>
          <w:szCs w:val="26"/>
          <w:u w:val="single"/>
        </w:rPr>
        <w:t>RELATIVE ALLE</w:t>
      </w:r>
      <w:r w:rsidR="00147F9D">
        <w:rPr>
          <w:rFonts w:ascii="Titillium Web" w:hAnsi="Titillium Web" w:cs="Times New Roman"/>
          <w:b/>
          <w:color w:val="222A35"/>
          <w:sz w:val="26"/>
          <w:szCs w:val="26"/>
          <w:u w:val="single"/>
        </w:rPr>
        <w:t xml:space="preserve"> RICHIESTE DI TRASFERIMENTO A SALDO PER OPERAZIONI A REGIA</w:t>
      </w:r>
    </w:p>
    <w:p w:rsidRPr="00617764" w:rsidR="001D26EF" w:rsidP="001D26EF" w:rsidRDefault="001D26EF" w14:paraId="46EC66D3" w14:textId="3E3F6F88">
      <w:pPr>
        <w:jc w:val="center"/>
        <w:rPr>
          <w:rFonts w:ascii="Titillium Web" w:hAnsi="Titillium Web" w:cs="Times New Roman"/>
          <w:b/>
          <w:color w:val="000000"/>
          <w:sz w:val="26"/>
          <w:szCs w:val="26"/>
          <w:u w:val="single"/>
        </w:rPr>
      </w:pPr>
      <w:r w:rsidRPr="00617764">
        <w:rPr>
          <w:rFonts w:ascii="Titillium Web" w:hAnsi="Titillium Web" w:cs="Times New Roman"/>
          <w:b/>
          <w:color w:val="222A35"/>
          <w:sz w:val="26"/>
          <w:szCs w:val="26"/>
          <w:u w:val="single"/>
        </w:rPr>
        <w:t>ID controllo:</w:t>
      </w:r>
      <w:r w:rsidR="00B97208">
        <w:rPr>
          <w:rFonts w:ascii="Titillium Web" w:hAnsi="Titillium Web" w:cs="Times New Roman"/>
          <w:b/>
          <w:color w:val="222A35"/>
          <w:sz w:val="26"/>
          <w:szCs w:val="26"/>
          <w:u w:val="single"/>
        </w:rPr>
        <w:t xml:space="preserve"> </w:t>
      </w:r>
      <w:r w:rsidRPr="00617764" w:rsidR="00B97208">
        <w:rPr>
          <w:rFonts w:ascii="Titillium Web" w:hAnsi="Titillium Web" w:eastAsia="Times New Roman" w:cs="Times New Roman"/>
          <w:color w:val="000000" w:themeColor="text1"/>
          <w:highlight w:val="lightGray"/>
        </w:rPr>
        <w:t xml:space="preserve">[inserire </w:t>
      </w:r>
      <w:r w:rsidR="00B97208">
        <w:rPr>
          <w:rFonts w:ascii="Titillium Web" w:hAnsi="Titillium Web" w:eastAsia="Times New Roman" w:cs="Times New Roman"/>
          <w:color w:val="000000" w:themeColor="text1"/>
          <w:highlight w:val="lightGray"/>
        </w:rPr>
        <w:t>ID controllo</w:t>
      </w:r>
      <w:r w:rsidRPr="00617764" w:rsidR="00B97208">
        <w:rPr>
          <w:rFonts w:ascii="Titillium Web" w:hAnsi="Titillium Web" w:eastAsia="Times New Roman" w:cs="Times New Roman"/>
          <w:color w:val="000000" w:themeColor="text1"/>
          <w:highlight w:val="lightGray"/>
        </w:rPr>
        <w:t>]</w:t>
      </w:r>
      <w:r w:rsidRPr="00617764" w:rsidR="00B97208">
        <w:rPr>
          <w:rFonts w:ascii="Titillium Web" w:hAnsi="Titillium Web" w:eastAsia="Times New Roman" w:cs="Times New Roman"/>
          <w:color w:val="000000" w:themeColor="text1"/>
        </w:rPr>
        <w:t>.</w:t>
      </w:r>
    </w:p>
    <w:p w:rsidRPr="00617764" w:rsidR="001D26EF" w:rsidP="001D26EF" w:rsidRDefault="001D26EF" w14:paraId="76318956" w14:textId="77777777">
      <w:pPr>
        <w:jc w:val="center"/>
        <w:rPr>
          <w:rFonts w:ascii="Titillium Web" w:hAnsi="Titillium Web" w:cs="Times New Roman"/>
          <w:b/>
          <w:sz w:val="26"/>
          <w:szCs w:val="26"/>
          <w:u w:val="single"/>
        </w:rPr>
      </w:pPr>
    </w:p>
    <w:tbl>
      <w:tblPr>
        <w:tblW w:w="7937" w:type="dxa"/>
        <w:jc w:val="right"/>
        <w:tbl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single" w:color="000000" w:themeColor="text1" w:sz="8" w:space="0"/>
          <w:insideV w:val="single" w:color="000000" w:themeColor="text1" w:sz="8" w:space="0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567"/>
        <w:gridCol w:w="3402"/>
        <w:gridCol w:w="566"/>
        <w:gridCol w:w="3402"/>
      </w:tblGrid>
      <w:tr w:rsidRPr="00617764" w:rsidR="001D26EF" w:rsidTr="57D6548A" w14:paraId="4ECBEE19" w14:textId="77777777">
        <w:trPr/>
        <w:tc>
          <w:tcPr>
            <w:tcW w:w="56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1D26EF" w:rsidP="006E67C9" w:rsidRDefault="001D26EF" w14:paraId="656E9C87" w14:textId="77777777">
            <w:pPr>
              <w:widowControl w:val="0"/>
              <w:spacing w:line="240" w:lineRule="auto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</w:p>
        </w:tc>
        <w:tc>
          <w:tcPr>
            <w:tcW w:w="3402" w:type="dxa"/>
            <w:tcBorders>
              <w:top w:val="nil"/>
              <w:left w:val="single" w:color="auto" w:sz="8" w:space="0"/>
              <w:bottom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1D26EF" w:rsidP="006E67C9" w:rsidRDefault="00180E08" w14:paraId="5F77E3A6" w14:textId="6C7DCE3A">
            <w:pPr>
              <w:spacing w:line="240" w:lineRule="auto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  <w:r w:rsidRPr="00617764">
              <w:rPr>
                <w:rFonts w:ascii="Titillium Web" w:hAnsi="Titillium Web" w:cs="Times New Roman"/>
                <w:b/>
                <w:sz w:val="24"/>
                <w:szCs w:val="24"/>
              </w:rPr>
              <w:t>Controllo campionario</w:t>
            </w:r>
          </w:p>
        </w:tc>
        <w:tc>
          <w:tcPr>
            <w:tcW w:w="566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1D26EF" w:rsidP="006E67C9" w:rsidRDefault="001D26EF" w14:paraId="156533C5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cs="Times New Roman"/>
                <w:b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1D26EF" w:rsidP="006E67C9" w:rsidRDefault="00180E08" w14:paraId="667FC596" w14:textId="0843B9CD">
            <w:pPr>
              <w:spacing w:line="240" w:lineRule="auto"/>
              <w:rPr>
                <w:rFonts w:ascii="Titillium Web" w:hAnsi="Titillium Web" w:cs="Times New Roman"/>
                <w:b/>
                <w:sz w:val="26"/>
                <w:szCs w:val="26"/>
                <w:u w:val="single"/>
              </w:rPr>
            </w:pPr>
            <w:r w:rsidRPr="00617764">
              <w:rPr>
                <w:rFonts w:ascii="Titillium Web" w:hAnsi="Titillium Web" w:cs="Times New Roman"/>
                <w:b/>
                <w:sz w:val="24"/>
                <w:szCs w:val="24"/>
              </w:rPr>
              <w:t>Controllo 100%</w:t>
            </w:r>
          </w:p>
        </w:tc>
      </w:tr>
      <w:tr w:rsidRPr="00617764" w:rsidR="001D26EF" w:rsidTr="57D6548A" w14:paraId="19C410F7" w14:textId="77777777">
        <w:trPr>
          <w:trHeight w:val="416"/>
        </w:trPr>
        <w:tc>
          <w:tcPr>
            <w:tcW w:w="567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1D26EF" w:rsidP="006E67C9" w:rsidRDefault="001D26EF" w14:paraId="007A106C" w14:textId="77777777">
            <w:pPr>
              <w:widowControl w:val="0"/>
              <w:spacing w:line="240" w:lineRule="auto"/>
              <w:rPr>
                <w:rFonts w:ascii="Titillium Web" w:hAnsi="Titillium Web" w:cs="Times New Roman"/>
                <w:b/>
                <w:sz w:val="2"/>
                <w:szCs w:val="2"/>
                <w:u w:val="singl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1D26EF" w:rsidP="006E67C9" w:rsidRDefault="001D26EF" w14:paraId="65D4C2D1" w14:textId="77777777">
            <w:pPr>
              <w:spacing w:line="240" w:lineRule="auto"/>
              <w:rPr>
                <w:rFonts w:ascii="Titillium Web" w:hAnsi="Titillium Web" w:cs="Times New Roman"/>
                <w:b/>
                <w:sz w:val="2"/>
                <w:szCs w:val="2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1D26EF" w:rsidP="006E67C9" w:rsidRDefault="001D26EF" w14:paraId="2E42C5FD" w14:textId="77777777">
            <w:pPr>
              <w:widowControl w:val="0"/>
              <w:spacing w:line="240" w:lineRule="auto"/>
              <w:rPr>
                <w:rFonts w:ascii="Titillium Web" w:hAnsi="Titillium Web" w:cs="Times New Roman"/>
                <w:b/>
                <w:sz w:val="2"/>
                <w:szCs w:val="2"/>
                <w:u w:val="single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1D26EF" w:rsidP="006E67C9" w:rsidRDefault="001D26EF" w14:paraId="52B235BA" w14:textId="77777777">
            <w:pPr>
              <w:spacing w:line="240" w:lineRule="auto"/>
              <w:rPr>
                <w:rFonts w:ascii="Titillium Web" w:hAnsi="Titillium Web" w:cs="Times New Roman"/>
                <w:b/>
                <w:sz w:val="2"/>
                <w:szCs w:val="2"/>
              </w:rPr>
            </w:pPr>
          </w:p>
        </w:tc>
      </w:tr>
      <w:tr w:rsidRPr="00617764" w:rsidR="00A571D8" w:rsidTr="57D6548A" w14:paraId="07AC3708" w14:textId="77777777">
        <w:trPr>
          <w:trHeight w:val="300"/>
        </w:trPr>
        <w:tc>
          <w:tcPr>
            <w:tcW w:w="56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A571D8" w:rsidP="57D6548A" w:rsidRDefault="00A571D8" w14:paraId="3B249A6D" w14:textId="77777777">
            <w:pPr>
              <w:widowControl w:val="0"/>
              <w:spacing w:line="240" w:lineRule="auto"/>
              <w:rPr>
                <w:rFonts w:ascii="Titillium Web" w:hAnsi="Titillium Web" w:cs="Times New Roman"/>
                <w:b w:val="1"/>
                <w:bCs w:val="1"/>
                <w:sz w:val="26"/>
                <w:szCs w:val="26"/>
                <w:u w:val="single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A95022" w:rsidR="00A571D8" w:rsidP="57D6548A" w:rsidRDefault="00A571D8" w14:paraId="06451D18" w14:textId="77777777">
            <w:pPr>
              <w:spacing w:line="240" w:lineRule="auto"/>
              <w:rPr>
                <w:rFonts w:ascii="Titillium Web" w:hAnsi="Titillium Web" w:cs="Times New Roman"/>
                <w:b w:val="1"/>
                <w:bCs w:val="1"/>
                <w:sz w:val="24"/>
                <w:szCs w:val="24"/>
                <w:u w:val="single"/>
                <w:rPrChange w:author="" w16du:dateUtc="2026-05-22T16:49:00Z" w:id="1741903914">
                  <w:rPr>
                    <w:rFonts w:ascii="Titillium Web" w:hAnsi="Titillium Web" w:cs="Times New Roman"/>
                    <w:b/>
                    <w:sz w:val="26"/>
                    <w:szCs w:val="26"/>
                    <w:u w:val="single"/>
                  </w:rPr>
                </w:rPrChange>
              </w:rPr>
            </w:pPr>
            <w:r w:rsidRPr="57D6548A" w:rsidR="00A571D8">
              <w:rPr>
                <w:rFonts w:ascii="Titillium Web" w:hAnsi="Titillium Web" w:cs="Times New Roman"/>
                <w:b w:val="1"/>
                <w:bCs w:val="1"/>
                <w:sz w:val="24"/>
                <w:szCs w:val="24"/>
              </w:rPr>
              <w:t>Report provvisorio</w:t>
            </w:r>
          </w:p>
        </w:tc>
        <w:tc>
          <w:tcPr>
            <w:tcW w:w="566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A571D8" w:rsidP="57D6548A" w:rsidRDefault="00A571D8" w14:paraId="2479DEDD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cs="Times New Roman"/>
                <w:b w:val="1"/>
                <w:bCs w:val="1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A95022" w:rsidR="00A571D8" w:rsidP="57D6548A" w:rsidRDefault="00A571D8" w14:paraId="72678026" w14:textId="77777777">
            <w:pPr>
              <w:spacing w:line="240" w:lineRule="auto"/>
              <w:rPr>
                <w:rFonts w:ascii="Titillium Web" w:hAnsi="Titillium Web" w:cs="Times New Roman"/>
                <w:b w:val="1"/>
                <w:bCs w:val="1"/>
                <w:sz w:val="24"/>
                <w:szCs w:val="24"/>
                <w:u w:val="single"/>
                <w:rPrChange w:author="" w16du:dateUtc="2026-05-22T16:49:00Z" w:id="172596200">
                  <w:rPr>
                    <w:rFonts w:ascii="Titillium Web" w:hAnsi="Titillium Web" w:cs="Times New Roman"/>
                    <w:b/>
                    <w:sz w:val="26"/>
                    <w:szCs w:val="26"/>
                    <w:u w:val="single"/>
                  </w:rPr>
                </w:rPrChange>
              </w:rPr>
            </w:pPr>
            <w:r w:rsidRPr="57D6548A" w:rsidR="00A571D8">
              <w:rPr>
                <w:rFonts w:ascii="Titillium Web" w:hAnsi="Titillium Web" w:cs="Times New Roman"/>
                <w:b w:val="1"/>
                <w:bCs w:val="1"/>
                <w:sz w:val="24"/>
                <w:szCs w:val="24"/>
              </w:rPr>
              <w:t>Report definitivo</w:t>
            </w:r>
          </w:p>
        </w:tc>
      </w:tr>
    </w:tbl>
    <w:p w:rsidR="57D6548A" w:rsidRDefault="57D6548A" w14:paraId="50C81FAF" w14:textId="3F8C504F"/>
    <w:p w:rsidRPr="00617764" w:rsidR="001D26EF" w:rsidP="001D26EF" w:rsidRDefault="001D26EF" w14:paraId="675EBAFD" w14:textId="77777777">
      <w:pPr>
        <w:rPr>
          <w:rFonts w:ascii="Titillium Web" w:hAnsi="Titillium Web" w:cs="Times New Roman"/>
          <w:b/>
          <w:sz w:val="24"/>
          <w:szCs w:val="24"/>
        </w:rPr>
      </w:pPr>
    </w:p>
    <w:p w:rsidRPr="00617764" w:rsidR="001D26EF" w:rsidP="001D26EF" w:rsidRDefault="001D26EF" w14:paraId="383870E0" w14:textId="77777777">
      <w:p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line="240" w:lineRule="auto"/>
        <w:jc w:val="center"/>
        <w:rPr>
          <w:rFonts w:ascii="Titillium Web" w:hAnsi="Titillium Web" w:cs="Times New Roman"/>
          <w:b/>
          <w:color w:val="000000"/>
          <w:sz w:val="28"/>
          <w:szCs w:val="28"/>
        </w:rPr>
      </w:pPr>
      <w:r w:rsidRPr="00617764">
        <w:rPr>
          <w:rFonts w:ascii="Titillium Web" w:hAnsi="Titillium Web" w:cs="Times New Roman"/>
          <w:b/>
          <w:color w:val="000000"/>
          <w:sz w:val="28"/>
          <w:szCs w:val="28"/>
        </w:rPr>
        <w:t>DATA</w:t>
      </w:r>
    </w:p>
    <w:p w:rsidRPr="00617764" w:rsidR="001D26EF" w:rsidP="001D26EF" w:rsidRDefault="001D26EF" w14:paraId="684F099B" w14:textId="777777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Titillium Web" w:hAnsi="Titillium Web" w:cs="Times New Roman"/>
          <w:color w:val="000000"/>
          <w:sz w:val="24"/>
          <w:szCs w:val="24"/>
        </w:rPr>
      </w:pPr>
    </w:p>
    <w:p w:rsidRPr="00617764" w:rsidR="001D26EF" w:rsidP="001D26EF" w:rsidRDefault="001D26EF" w14:paraId="3B305D0B" w14:textId="77777777">
      <w:p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line="240" w:lineRule="auto"/>
        <w:jc w:val="center"/>
        <w:rPr>
          <w:rFonts w:ascii="Titillium Web" w:hAnsi="Titillium Web" w:cs="Times New Roman"/>
          <w:b/>
          <w:color w:val="000000"/>
          <w:sz w:val="28"/>
          <w:szCs w:val="28"/>
        </w:rPr>
      </w:pPr>
      <w:r w:rsidRPr="00617764">
        <w:rPr>
          <w:rFonts w:ascii="Titillium Web" w:hAnsi="Titillium Web" w:cs="Times New Roman"/>
          <w:b/>
          <w:sz w:val="28"/>
          <w:szCs w:val="28"/>
        </w:rPr>
        <w:t xml:space="preserve">SOGGETTO ATTUATORE/SOGGETTO SUB-ATTUATORE </w:t>
      </w:r>
      <w:r w:rsidRPr="00617764">
        <w:rPr>
          <w:rFonts w:ascii="Titillium Web" w:hAnsi="Titillium Web" w:cs="Times New Roman"/>
          <w:b/>
          <w:color w:val="000000"/>
          <w:sz w:val="28"/>
          <w:szCs w:val="28"/>
        </w:rPr>
        <w:t>DELL’INTERVENTO</w:t>
      </w:r>
    </w:p>
    <w:p w:rsidRPr="00617764" w:rsidR="001D26EF" w:rsidP="001D26EF" w:rsidRDefault="001D26EF" w14:paraId="496E51C0" w14:textId="77777777">
      <w:pPr>
        <w:shd w:val="clear" w:color="auto" w:fill="FFFFFF"/>
        <w:spacing w:line="360" w:lineRule="auto"/>
        <w:jc w:val="center"/>
        <w:rPr>
          <w:rFonts w:ascii="Titillium Web" w:hAnsi="Titillium Web" w:cs="Times New Roman"/>
          <w:i/>
          <w:sz w:val="24"/>
          <w:szCs w:val="24"/>
        </w:rPr>
      </w:pPr>
    </w:p>
    <w:p w:rsidRPr="00617764" w:rsidR="001D26EF" w:rsidP="001D26EF" w:rsidRDefault="001D26EF" w14:paraId="28431C07" w14:textId="77777777">
      <w:p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line="240" w:lineRule="auto"/>
        <w:jc w:val="center"/>
        <w:rPr>
          <w:rFonts w:ascii="Titillium Web" w:hAnsi="Titillium Web" w:cs="Times New Roman"/>
          <w:b/>
          <w:color w:val="222A35"/>
          <w:sz w:val="28"/>
          <w:szCs w:val="28"/>
        </w:rPr>
      </w:pPr>
      <w:r w:rsidRPr="00617764">
        <w:rPr>
          <w:rFonts w:ascii="Titillium Web" w:hAnsi="Titillium Web" w:cs="Times New Roman"/>
          <w:b/>
          <w:color w:val="222A35"/>
          <w:sz w:val="28"/>
          <w:szCs w:val="28"/>
        </w:rPr>
        <w:t>PROCEDURE DI SELEZIONE E SPESE</w:t>
      </w:r>
    </w:p>
    <w:p w:rsidRPr="00617764" w:rsidR="001D26EF" w:rsidP="001D26EF" w:rsidRDefault="001D26EF" w14:paraId="3196F3E3" w14:textId="777777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Titillium Web" w:hAnsi="Titillium Web" w:eastAsia="Times New Roman" w:cs="Times New Roman"/>
          <w:b/>
          <w:i/>
          <w:color w:val="000000"/>
          <w:sz w:val="12"/>
          <w:szCs w:val="12"/>
          <w:highlight w:val="yellow"/>
          <w:u w:val="single"/>
        </w:rPr>
      </w:pPr>
    </w:p>
    <w:p w:rsidRPr="00617764" w:rsidR="001D26EF" w:rsidP="001D26EF" w:rsidRDefault="001D26EF" w14:paraId="07171FEA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6" w:lineRule="auto"/>
        <w:jc w:val="both"/>
        <w:rPr>
          <w:rFonts w:ascii="Titillium Web" w:hAnsi="Titillium Web" w:eastAsia="Times New Roman" w:cs="Times New Roman"/>
          <w:color w:val="000000"/>
          <w:sz w:val="24"/>
          <w:szCs w:val="24"/>
        </w:rPr>
      </w:pPr>
      <w:r w:rsidRPr="00617764">
        <w:rPr>
          <w:rFonts w:ascii="Titillium Web" w:hAnsi="Titillium Web" w:eastAsia="Times New Roman" w:cs="Times New Roman"/>
          <w:b/>
          <w:sz w:val="24"/>
          <w:szCs w:val="24"/>
        </w:rPr>
        <w:t xml:space="preserve">PERIODO DI RIFERIMENTO DELLE SPESE: </w:t>
      </w:r>
    </w:p>
    <w:p w:rsidRPr="00617764" w:rsidR="001D26EF" w:rsidP="001D26EF" w:rsidRDefault="001D26EF" w14:paraId="1D2FFC52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6" w:lineRule="auto"/>
        <w:jc w:val="both"/>
        <w:rPr>
          <w:rFonts w:ascii="Titillium Web" w:hAnsi="Titillium Web" w:eastAsia="Times New Roman" w:cs="Times New Roman"/>
          <w:color w:val="000000"/>
          <w:sz w:val="24"/>
          <w:szCs w:val="24"/>
        </w:rPr>
      </w:pPr>
      <w:r w:rsidRPr="00617764">
        <w:rPr>
          <w:rFonts w:ascii="Titillium Web" w:hAnsi="Titillium Web" w:eastAsia="Times New Roman" w:cs="Times New Roman"/>
          <w:b/>
          <w:sz w:val="24"/>
          <w:szCs w:val="24"/>
        </w:rPr>
        <w:t xml:space="preserve">MISURA CORRELATA: </w:t>
      </w:r>
    </w:p>
    <w:p w:rsidRPr="00617764" w:rsidR="001D26EF" w:rsidP="001D26EF" w:rsidRDefault="001D26EF" w14:paraId="54EFA4FD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6" w:lineRule="auto"/>
        <w:jc w:val="both"/>
        <w:rPr>
          <w:rFonts w:ascii="Titillium Web" w:hAnsi="Titillium Web" w:eastAsia="Times New Roman" w:cs="Times New Roman"/>
          <w:color w:val="222A35"/>
          <w:sz w:val="24"/>
          <w:szCs w:val="24"/>
        </w:rPr>
      </w:pPr>
      <w:r w:rsidRPr="00617764">
        <w:rPr>
          <w:rFonts w:ascii="Titillium Web" w:hAnsi="Titillium Web" w:eastAsia="Times New Roman" w:cs="Times New Roman"/>
          <w:b/>
          <w:sz w:val="24"/>
          <w:szCs w:val="24"/>
        </w:rPr>
        <w:t>PROCEDURA OGGETTO DEL CONTROLLO</w:t>
      </w:r>
      <w:r w:rsidRPr="00617764">
        <w:rPr>
          <w:rFonts w:ascii="Titillium Web" w:hAnsi="Titillium Web" w:eastAsia="Times New Roman" w:cs="Times New Roman"/>
          <w:b/>
          <w:color w:val="222A35"/>
          <w:sz w:val="24"/>
          <w:szCs w:val="24"/>
        </w:rPr>
        <w:t xml:space="preserve">: </w:t>
      </w:r>
    </w:p>
    <w:p w:rsidRPr="00617764" w:rsidR="001D26EF" w:rsidP="001D26EF" w:rsidRDefault="001D26EF" w14:paraId="08995787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6" w:lineRule="auto"/>
        <w:jc w:val="both"/>
        <w:rPr>
          <w:rFonts w:ascii="Titillium Web" w:hAnsi="Titillium Web" w:eastAsia="Times New Roman" w:cs="Times New Roman"/>
          <w:color w:val="222A35"/>
          <w:sz w:val="24"/>
          <w:szCs w:val="24"/>
        </w:rPr>
      </w:pPr>
      <w:r w:rsidRPr="00617764">
        <w:rPr>
          <w:rFonts w:ascii="Titillium Web" w:hAnsi="Titillium Web" w:eastAsia="Times New Roman" w:cs="Times New Roman"/>
          <w:b/>
          <w:sz w:val="24"/>
          <w:szCs w:val="24"/>
        </w:rPr>
        <w:t>SPESE OGGETTO DEL CONTROLLO:</w:t>
      </w:r>
    </w:p>
    <w:p w:rsidRPr="002178F1" w:rsidR="001D26EF" w:rsidP="001D26EF" w:rsidRDefault="001D26EF" w14:paraId="7DBF92CE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6" w:lineRule="auto"/>
        <w:jc w:val="both"/>
        <w:rPr>
          <w:rFonts w:ascii="Titillium Web" w:hAnsi="Titillium Web" w:eastAsia="Times New Roman" w:cs="Times New Roman"/>
          <w:color w:val="222A35"/>
          <w:sz w:val="24"/>
          <w:szCs w:val="24"/>
        </w:rPr>
      </w:pPr>
      <w:r w:rsidRPr="002178F1">
        <w:rPr>
          <w:rFonts w:ascii="Titillium Web" w:hAnsi="Titillium Web" w:eastAsia="Times New Roman" w:cs="Times New Roman"/>
          <w:b/>
          <w:sz w:val="24"/>
          <w:szCs w:val="24"/>
        </w:rPr>
        <w:t>CUP:</w:t>
      </w:r>
    </w:p>
    <w:p w:rsidRPr="00617764" w:rsidR="001D26EF" w:rsidP="001D26EF" w:rsidRDefault="001D26EF" w14:paraId="396FF4F4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6" w:lineRule="auto"/>
        <w:jc w:val="both"/>
        <w:rPr>
          <w:rFonts w:ascii="Titillium Web" w:hAnsi="Titillium Web" w:eastAsia="Times New Roman" w:cs="Times New Roman"/>
          <w:color w:val="222A35"/>
          <w:sz w:val="24"/>
          <w:szCs w:val="24"/>
        </w:rPr>
      </w:pPr>
      <w:r w:rsidRPr="00617764">
        <w:rPr>
          <w:rFonts w:ascii="Titillium Web" w:hAnsi="Titillium Web" w:eastAsia="Times New Roman" w:cs="Times New Roman"/>
          <w:b/>
          <w:sz w:val="24"/>
          <w:szCs w:val="24"/>
        </w:rPr>
        <w:t>CIG:</w:t>
      </w:r>
    </w:p>
    <w:p w:rsidRPr="00617764" w:rsidR="001D26EF" w:rsidP="001D26EF" w:rsidRDefault="007267FC" w14:paraId="171501E5" w14:textId="6906C4A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6" w:lineRule="auto"/>
        <w:jc w:val="both"/>
        <w:rPr>
          <w:rFonts w:ascii="Titillium Web" w:hAnsi="Titillium Web" w:eastAsia="Times New Roman" w:cs="Times New Roman"/>
          <w:color w:val="222A35"/>
          <w:sz w:val="24"/>
          <w:szCs w:val="24"/>
        </w:rPr>
      </w:pPr>
      <w:r>
        <w:rPr>
          <w:rFonts w:ascii="Titillium Web" w:hAnsi="Titillium Web" w:eastAsia="Times New Roman" w:cs="Times New Roman"/>
          <w:b/>
          <w:sz w:val="24"/>
          <w:szCs w:val="24"/>
        </w:rPr>
        <w:t>RICHIESTA DI TRASFERIMENTO</w:t>
      </w:r>
      <w:r w:rsidRPr="00617764" w:rsidR="001D26EF">
        <w:rPr>
          <w:rFonts w:ascii="Titillium Web" w:hAnsi="Titillium Web" w:eastAsia="Times New Roman" w:cs="Times New Roman"/>
          <w:b/>
          <w:sz w:val="24"/>
          <w:szCs w:val="24"/>
        </w:rPr>
        <w:t>:</w:t>
      </w:r>
    </w:p>
    <w:p w:rsidRPr="00617764" w:rsidR="001D26EF" w:rsidP="001D26EF" w:rsidRDefault="001D26EF" w14:paraId="1BF66C16" w14:textId="77777777">
      <w:pPr>
        <w:pBdr>
          <w:top w:val="nil"/>
          <w:left w:val="nil"/>
          <w:bottom w:val="nil"/>
          <w:right w:val="nil"/>
          <w:between w:val="nil"/>
        </w:pBdr>
        <w:spacing w:line="256" w:lineRule="auto"/>
        <w:jc w:val="both"/>
        <w:rPr>
          <w:rFonts w:ascii="Titillium Web" w:hAnsi="Titillium Web" w:cs="Times New Roman"/>
          <w:color w:val="222A35"/>
          <w:sz w:val="24"/>
          <w:szCs w:val="24"/>
        </w:rPr>
      </w:pPr>
    </w:p>
    <w:p w:rsidRPr="00617764" w:rsidR="001D26EF" w:rsidP="001D26EF" w:rsidRDefault="001D26EF" w14:paraId="579D3CD1" w14:textId="77777777">
      <w:pPr>
        <w:pBdr>
          <w:top w:val="nil"/>
          <w:left w:val="nil"/>
          <w:bottom w:val="nil"/>
          <w:right w:val="nil"/>
          <w:between w:val="nil"/>
        </w:pBdr>
        <w:shd w:val="clear" w:color="auto" w:fill="E2EFD9"/>
        <w:spacing w:line="240" w:lineRule="auto"/>
        <w:jc w:val="center"/>
        <w:rPr>
          <w:rFonts w:ascii="Titillium Web" w:hAnsi="Titillium Web" w:cs="Times New Roman"/>
          <w:b/>
          <w:color w:val="000000"/>
          <w:sz w:val="28"/>
          <w:szCs w:val="28"/>
        </w:rPr>
      </w:pPr>
      <w:r w:rsidRPr="00617764">
        <w:rPr>
          <w:rFonts w:ascii="Titillium Web" w:hAnsi="Titillium Web" w:cs="Times New Roman"/>
          <w:b/>
          <w:sz w:val="28"/>
          <w:szCs w:val="28"/>
        </w:rPr>
        <w:t>CONTENUTI DEL RAPPORTO</w:t>
      </w:r>
    </w:p>
    <w:p w:rsidRPr="00617764" w:rsidR="001D26EF" w:rsidP="001D26EF" w:rsidRDefault="001D26EF" w14:paraId="4632F9F0" w14:textId="77777777">
      <w:pPr>
        <w:jc w:val="both"/>
        <w:rPr>
          <w:rFonts w:ascii="Titillium Web" w:hAnsi="Titillium Web" w:cs="Times New Roman"/>
          <w:i/>
          <w:sz w:val="8"/>
          <w:szCs w:val="8"/>
        </w:rPr>
      </w:pPr>
    </w:p>
    <w:p w:rsidRPr="00617764" w:rsidR="001D26EF" w:rsidP="001D26EF" w:rsidRDefault="001D26EF" w14:paraId="2CAB4820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 w:val="24"/>
          <w:szCs w:val="24"/>
        </w:rPr>
      </w:pPr>
      <w:r w:rsidRPr="00617764">
        <w:rPr>
          <w:rFonts w:ascii="Titillium Web" w:hAnsi="Titillium Web" w:eastAsia="Times New Roman" w:cs="Times New Roman"/>
          <w:b/>
          <w:bCs/>
          <w:sz w:val="24"/>
          <w:szCs w:val="24"/>
        </w:rPr>
        <w:t xml:space="preserve">1. ASPETTI PRINCIPALI DELLA VERIFICA E MODALITA’ DI SVOLGIMENTO </w:t>
      </w:r>
    </w:p>
    <w:p w:rsidRPr="00617764" w:rsidR="001D26EF" w:rsidP="001D26EF" w:rsidRDefault="001D26EF" w14:paraId="41FAC898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sz w:val="24"/>
          <w:szCs w:val="24"/>
        </w:rPr>
      </w:pPr>
      <w:r w:rsidRPr="00617764">
        <w:rPr>
          <w:rFonts w:ascii="Titillium Web" w:hAnsi="Titillium Web" w:eastAsia="Times New Roman" w:cs="Times New Roman"/>
          <w:b/>
          <w:sz w:val="24"/>
          <w:szCs w:val="24"/>
        </w:rPr>
        <w:t>1.1. Premessa</w:t>
      </w:r>
      <w:r w:rsidRPr="00617764">
        <w:rPr>
          <w:rFonts w:ascii="Titillium Web" w:hAnsi="Titillium Web" w:eastAsia="Times New Roman" w:cs="Times New Roman"/>
          <w:sz w:val="24"/>
          <w:szCs w:val="24"/>
        </w:rPr>
        <w:t xml:space="preserve"> </w:t>
      </w:r>
    </w:p>
    <w:p w:rsidRPr="00617764" w:rsidR="001D26EF" w:rsidP="001D26EF" w:rsidRDefault="001D26EF" w14:paraId="4CEE484F" w14:textId="77777777">
      <w:pPr>
        <w:spacing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00617764">
        <w:rPr>
          <w:rFonts w:ascii="Titillium Web" w:hAnsi="Titillium Web" w:eastAsia="Times New Roman" w:cs="Times New Roman"/>
          <w:color w:val="000000" w:themeColor="text1"/>
        </w:rPr>
        <w:t>Allo scopo di tutelare gli interessi finanziari dell’Unione europea e per garantire che l’utilizzo dei fondi in relazione alle misure sostenute dal PNRR sia conforme al diritto comunitario e nazionale applicabile, la gestione delle operazioni e delle correlate spese è presidiata da un efficiente sistema di controlli che tiene conto dei principi di semplificazione, efficacia e flessibilità.</w:t>
      </w:r>
    </w:p>
    <w:p w:rsidRPr="00617764" w:rsidR="001D26EF" w:rsidP="001D26EF" w:rsidRDefault="001D26EF" w14:paraId="6C58D769" w14:textId="77777777">
      <w:pPr>
        <w:spacing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00617764">
        <w:rPr>
          <w:rFonts w:ascii="Titillium Web" w:hAnsi="Titillium Web" w:eastAsia="Times New Roman" w:cs="Times New Roman"/>
          <w:color w:val="000000" w:themeColor="text1"/>
        </w:rPr>
        <w:t>A tal fine vengono svolti controlli sostanziali amministrativo documentali on-desk (accompagnati da eventuali approfondimenti on-field) a campione sulla regolarità delle procedure e delle spese rendicontate.</w:t>
      </w:r>
    </w:p>
    <w:p w:rsidR="00EF26D4" w:rsidP="001D26EF" w:rsidRDefault="00EF26D4" w14:paraId="1599623F" w14:textId="7DB9F494">
      <w:pPr>
        <w:spacing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57D6548A" w:rsidR="00EF26D4">
        <w:rPr>
          <w:rFonts w:ascii="Titillium Web" w:hAnsi="Titillium Web" w:eastAsia="Times New Roman" w:cs="Times New Roman"/>
          <w:color w:val="000000" w:themeColor="text1" w:themeTint="FF" w:themeShade="FF"/>
        </w:rPr>
        <w:t>I</w:t>
      </w:r>
      <w:r w:rsidRPr="57D6548A" w:rsidR="008E4462">
        <w:rPr>
          <w:rFonts w:ascii="Titillium Web" w:hAnsi="Titillium Web" w:eastAsia="Times New Roman" w:cs="Times New Roman"/>
          <w:color w:val="000000" w:themeColor="text1" w:themeTint="FF" w:themeShade="FF"/>
        </w:rPr>
        <w:t>n particolare, detti controlli, realizzati presso i Soggetti Attuatori (di seguito SA), nel caso della RDT come disciplinata dal DM MEF 6.12, sono finalizzati al riscontro in </w:t>
      </w:r>
      <w:r w:rsidRPr="57D6548A" w:rsidR="008E4462">
        <w:rPr>
          <w:rFonts w:ascii="Titillium Web" w:hAnsi="Titillium Web" w:eastAsia="Times New Roman" w:cs="Times New Roman"/>
          <w:color w:val="000000" w:themeColor="text1" w:themeTint="FF" w:themeShade="FF"/>
        </w:rPr>
        <w:t>ReGIS</w:t>
      </w:r>
      <w:r w:rsidRPr="57D6548A" w:rsidR="008E4462">
        <w:rPr>
          <w:rFonts w:ascii="Titillium Web" w:hAnsi="Titillium Web" w:eastAsia="Times New Roman" w:cs="Times New Roman"/>
          <w:color w:val="000000" w:themeColor="text1" w:themeTint="FF" w:themeShade="FF"/>
        </w:rPr>
        <w:t> dell’allestimento di procedure, spese, dell’avanzamento finanziario e delle sezioni riportanti l’individuazione del TE e la verifica dell’assenza di COI</w:t>
      </w:r>
      <w:r w:rsidRPr="57D6548A" w:rsidR="008E4462">
        <w:rPr>
          <w:rFonts w:ascii="Titillium Web" w:hAnsi="Titillium Web" w:eastAsia="Times New Roman" w:cs="Times New Roman"/>
          <w:color w:val="000000" w:themeColor="text1" w:themeTint="FF" w:themeShade="FF"/>
          <w:u w:val="single"/>
        </w:rPr>
        <w:t xml:space="preserve"> della presenza </w:t>
      </w:r>
      <w:r w:rsidRPr="57D6548A" w:rsidR="008E4462">
        <w:rPr>
          <w:rFonts w:ascii="Titillium Web" w:hAnsi="Titillium Web" w:eastAsia="Times New Roman" w:cs="Times New Roman"/>
          <w:color w:val="000000" w:themeColor="text1" w:themeTint="FF" w:themeShade="FF"/>
          <w:u w:val="single"/>
        </w:rPr>
        <w:t>dellee</w:t>
      </w:r>
      <w:r w:rsidRPr="57D6548A" w:rsidR="008E4462">
        <w:rPr>
          <w:rFonts w:ascii="Titillium Web" w:hAnsi="Titillium Web" w:eastAsia="Times New Roman" w:cs="Times New Roman"/>
          <w:color w:val="000000" w:themeColor="text1" w:themeTint="FF" w:themeShade="FF"/>
          <w:u w:val="single"/>
        </w:rPr>
        <w:t> attestazioni sull’assenza di conflitto d’interessi</w:t>
      </w:r>
      <w:r w:rsidRPr="57D6548A" w:rsidR="008E4462">
        <w:rPr>
          <w:rFonts w:ascii="Titillium Web" w:hAnsi="Titillium Web" w:eastAsia="Times New Roman" w:cs="Times New Roman"/>
          <w:color w:val="000000" w:themeColor="text1" w:themeTint="FF" w:themeShade="FF"/>
        </w:rPr>
        <w:t xml:space="preserve"> del RUP e del </w:t>
      </w:r>
      <w:r w:rsidRPr="57D6548A" w:rsidR="008E4462">
        <w:rPr>
          <w:rFonts w:ascii="Titillium Web" w:hAnsi="Titillium Web" w:eastAsia="Times New Roman" w:cs="Times New Roman"/>
          <w:color w:val="000000" w:themeColor="text1" w:themeTint="FF" w:themeShade="FF"/>
        </w:rPr>
        <w:t>DEC,  rilevanti</w:t>
      </w:r>
      <w:r w:rsidRPr="57D6548A" w:rsidR="008E4462">
        <w:rPr>
          <w:rFonts w:ascii="Titillium Web" w:hAnsi="Titillium Web" w:eastAsia="Times New Roman" w:cs="Times New Roman"/>
          <w:color w:val="000000" w:themeColor="text1" w:themeTint="FF" w:themeShade="FF"/>
        </w:rPr>
        <w:t xml:space="preserve"> in sede di "procedure di aggiudicazione". I controlli relativi alle “spese esposte”, inoltre, in sede di RDT risultano essere limitati ai documenti probatori non necessariamente di natura contabile e fiscale</w:t>
      </w:r>
      <w:r w:rsidRPr="57D6548A" w:rsidR="008E4462">
        <w:rPr>
          <w:rFonts w:ascii="Titillium Web" w:hAnsi="Titillium Web" w:eastAsia="Times New Roman" w:cs="Times New Roman"/>
          <w:color w:val="000000" w:themeColor="text1" w:themeTint="FF" w:themeShade="FF"/>
        </w:rPr>
        <w:t>. </w:t>
      </w:r>
    </w:p>
    <w:p w:rsidRPr="00617764" w:rsidR="001D26EF" w:rsidP="57D6548A" w:rsidRDefault="001D26EF" w14:paraId="143CAC67" w14:textId="6386D603">
      <w:pPr>
        <w:pStyle w:val="Normale"/>
        <w:spacing w:after="160" w:line="256" w:lineRule="auto"/>
        <w:jc w:val="both"/>
        <w:rPr>
          <w:rFonts w:ascii="Titillium Web" w:hAnsi="Titillium Web" w:eastAsia="Times New Roman" w:cs="Times New Roman"/>
          <w:sz w:val="24"/>
          <w:szCs w:val="24"/>
        </w:rPr>
      </w:pPr>
      <w:r w:rsidRPr="57D6548A" w:rsidR="001D26EF">
        <w:rPr>
          <w:rFonts w:ascii="Titillium Web" w:hAnsi="Titillium Web" w:eastAsia="Times New Roman" w:cs="Times New Roman"/>
          <w:b w:val="1"/>
          <w:bCs w:val="1"/>
          <w:sz w:val="24"/>
          <w:szCs w:val="24"/>
        </w:rPr>
        <w:t xml:space="preserve">1.2. Ambito e contesto di riferimento </w:t>
      </w:r>
    </w:p>
    <w:p w:rsidR="001D26EF" w:rsidP="001D26EF" w:rsidRDefault="001D26EF" w14:paraId="76AEB1D9" w14:textId="0DA409D5">
      <w:pPr>
        <w:spacing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00617764">
        <w:rPr>
          <w:rFonts w:ascii="Titillium Web" w:hAnsi="Titillium Web" w:eastAsia="Times New Roman" w:cs="Times New Roman"/>
          <w:color w:val="000000" w:themeColor="text1"/>
        </w:rPr>
        <w:t>Le verifiche amministrativo-contabili on-desk le pertinenti attività di controllo, sono affidate al Servizio per il circuito finanziario la rendicontazione e il controllo (di seguito Servizio 3), Unità 3.3, e ripartite al suo interno tra i componenti degli appositi Team di controllo (di seguito Team) preposti all’attività in oggetto. </w:t>
      </w:r>
    </w:p>
    <w:p w:rsidRPr="00617764" w:rsidR="00DB42B9" w:rsidP="001D26EF" w:rsidRDefault="00790241" w14:paraId="7DC1A726" w14:textId="38690DD3">
      <w:pPr>
        <w:spacing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>
        <w:rPr>
          <w:rFonts w:ascii="Titillium Web" w:hAnsi="Titillium Web" w:eastAsia="Times New Roman" w:cs="Times New Roman"/>
          <w:color w:val="000000" w:themeColor="text1"/>
        </w:rPr>
        <w:t>Per le Richieste di Trasferimento</w:t>
      </w:r>
      <w:r w:rsidR="00BA63D1">
        <w:rPr>
          <w:rFonts w:ascii="Titillium Web" w:hAnsi="Titillium Web" w:eastAsia="Times New Roman" w:cs="Times New Roman"/>
          <w:color w:val="000000" w:themeColor="text1"/>
        </w:rPr>
        <w:t xml:space="preserve"> a Saldo</w:t>
      </w:r>
      <w:r w:rsidR="008218A3">
        <w:rPr>
          <w:rFonts w:ascii="Titillium Web" w:hAnsi="Titillium Web" w:eastAsia="Times New Roman" w:cs="Times New Roman"/>
          <w:color w:val="000000" w:themeColor="text1"/>
        </w:rPr>
        <w:t>,</w:t>
      </w:r>
      <w:r>
        <w:rPr>
          <w:rFonts w:ascii="Titillium Web" w:hAnsi="Titillium Web" w:eastAsia="Times New Roman" w:cs="Times New Roman"/>
          <w:color w:val="000000" w:themeColor="text1"/>
        </w:rPr>
        <w:t xml:space="preserve"> </w:t>
      </w:r>
      <w:r w:rsidRPr="001466D7" w:rsidR="008218A3">
        <w:rPr>
          <w:rFonts w:ascii="Titillium Web" w:hAnsi="Titillium Web" w:eastAsia="Times New Roman" w:cs="Times New Roman"/>
          <w:color w:val="000000" w:themeColor="text1"/>
        </w:rPr>
        <w:t>i</w:t>
      </w:r>
      <w:r w:rsidRPr="001466D7" w:rsidR="00163590">
        <w:rPr>
          <w:rFonts w:ascii="Titillium Web" w:hAnsi="Titillium Web" w:eastAsia="Times New Roman" w:cs="Times New Roman"/>
          <w:color w:val="000000" w:themeColor="text1"/>
        </w:rPr>
        <w:t xml:space="preserve">n virtù dell’obiettivo sotteso al disposto del DM </w:t>
      </w:r>
      <w:r w:rsidR="003912F1">
        <w:rPr>
          <w:rFonts w:ascii="Titillium Web" w:hAnsi="Titillium Web" w:eastAsia="Times New Roman" w:cs="Times New Roman"/>
          <w:color w:val="000000" w:themeColor="text1"/>
        </w:rPr>
        <w:t xml:space="preserve">MEF </w:t>
      </w:r>
      <w:r w:rsidRPr="001466D7" w:rsidR="00163590">
        <w:rPr>
          <w:rFonts w:ascii="Titillium Web" w:hAnsi="Titillium Web" w:eastAsia="Times New Roman" w:cs="Times New Roman"/>
          <w:color w:val="000000" w:themeColor="text1"/>
        </w:rPr>
        <w:t xml:space="preserve">6.12, ovvero accelerare i pagamenti e semplificare le procedure amministrative, il Servizio 3 svolge le attività di controllo sostanziale a campione adottando approcci semplificati rispetto a quanto previsto nel </w:t>
      </w:r>
      <w:proofErr w:type="spellStart"/>
      <w:r w:rsidRPr="001466D7" w:rsidR="00163590">
        <w:rPr>
          <w:rFonts w:ascii="Titillium Web" w:hAnsi="Titillium Web" w:eastAsia="Times New Roman" w:cs="Times New Roman"/>
          <w:color w:val="000000" w:themeColor="text1"/>
        </w:rPr>
        <w:t>Si.Ge.Co</w:t>
      </w:r>
      <w:proofErr w:type="spellEnd"/>
      <w:r w:rsidRPr="001466D7" w:rsidR="00163590">
        <w:rPr>
          <w:rFonts w:ascii="Titillium Web" w:hAnsi="Titillium Web" w:eastAsia="Times New Roman" w:cs="Times New Roman"/>
          <w:color w:val="000000" w:themeColor="text1"/>
        </w:rPr>
        <w:t>.</w:t>
      </w:r>
      <w:r w:rsidR="00125C20">
        <w:rPr>
          <w:rFonts w:ascii="Titillium Web" w:hAnsi="Titillium Web" w:eastAsia="Times New Roman" w:cs="Times New Roman"/>
          <w:color w:val="000000" w:themeColor="text1"/>
        </w:rPr>
        <w:t xml:space="preserve"> e in conformità all</w:t>
      </w:r>
      <w:r w:rsidR="00284853">
        <w:rPr>
          <w:rFonts w:ascii="Titillium Web" w:hAnsi="Titillium Web" w:eastAsia="Times New Roman" w:cs="Times New Roman"/>
          <w:color w:val="000000" w:themeColor="text1"/>
        </w:rPr>
        <w:t>a PO 1/2025 dell’</w:t>
      </w:r>
      <w:proofErr w:type="spellStart"/>
      <w:r w:rsidR="00284853">
        <w:rPr>
          <w:rFonts w:ascii="Titillium Web" w:hAnsi="Titillium Web" w:eastAsia="Times New Roman" w:cs="Times New Roman"/>
          <w:color w:val="000000" w:themeColor="text1"/>
        </w:rPr>
        <w:t>UdM</w:t>
      </w:r>
      <w:proofErr w:type="spellEnd"/>
      <w:r w:rsidR="00284853">
        <w:rPr>
          <w:rFonts w:ascii="Titillium Web" w:hAnsi="Titillium Web" w:eastAsia="Times New Roman" w:cs="Times New Roman"/>
          <w:color w:val="000000" w:themeColor="text1"/>
        </w:rPr>
        <w:t xml:space="preserve"> e </w:t>
      </w:r>
      <w:r w:rsidRPr="0051314A" w:rsidR="00D85B10">
        <w:rPr>
          <w:rStyle w:val="normaltextrun"/>
          <w:rFonts w:ascii="Titillium Web" w:hAnsi="Titillium Web" w:eastAsia="Calibri"/>
          <w:color w:val="000000"/>
        </w:rPr>
        <w:t>PO n. 10 del Servizio</w:t>
      </w:r>
      <w:r w:rsidR="00D85B10">
        <w:rPr>
          <w:rStyle w:val="normaltextrun"/>
          <w:rFonts w:ascii="Titillium Web" w:hAnsi="Titillium Web" w:eastAsia="Calibri"/>
          <w:color w:val="000000"/>
        </w:rPr>
        <w:t xml:space="preserve"> 3.</w:t>
      </w:r>
    </w:p>
    <w:p w:rsidRPr="004E01D6" w:rsidR="00801040" w:rsidP="001D26EF" w:rsidRDefault="001D26EF" w14:paraId="0D46DE23" w14:textId="2B8005ED">
      <w:pPr>
        <w:spacing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57D6548A" w:rsidR="001D26EF">
        <w:rPr>
          <w:rFonts w:ascii="Titillium Web" w:hAnsi="Titillium Web" w:eastAsia="Times New Roman" w:cs="Times New Roman"/>
          <w:color w:val="000000" w:themeColor="text1" w:themeTint="FF" w:themeShade="FF"/>
        </w:rPr>
        <w:t xml:space="preserve">Terminate le </w:t>
      </w:r>
      <w:r w:rsidRPr="57D6548A" w:rsidR="00F75FB4">
        <w:rPr>
          <w:rFonts w:ascii="Titillium Web" w:hAnsi="Titillium Web" w:eastAsia="Times New Roman" w:cs="Times New Roman"/>
          <w:color w:val="000000" w:themeColor="text1" w:themeTint="FF" w:themeShade="FF"/>
        </w:rPr>
        <w:t xml:space="preserve">eventuali </w:t>
      </w:r>
      <w:r w:rsidRPr="57D6548A" w:rsidR="001D26EF">
        <w:rPr>
          <w:rFonts w:ascii="Titillium Web" w:hAnsi="Titillium Web" w:eastAsia="Times New Roman" w:cs="Times New Roman"/>
          <w:color w:val="000000" w:themeColor="text1" w:themeTint="FF" w:themeShade="FF"/>
        </w:rPr>
        <w:t xml:space="preserve">procedure preliminari all’attività di controllo (ad es. verbale di estrazione del campione), sulla base della documentazione reperita </w:t>
      </w:r>
      <w:r w:rsidRPr="57D6548A" w:rsidR="00F75FB4">
        <w:rPr>
          <w:rFonts w:ascii="Titillium Web" w:hAnsi="Titillium Web" w:eastAsia="Times New Roman" w:cs="Times New Roman"/>
          <w:color w:val="000000" w:themeColor="text1" w:themeTint="FF" w:themeShade="FF"/>
        </w:rPr>
        <w:t xml:space="preserve">mediante </w:t>
      </w:r>
      <w:r w:rsidRPr="57D6548A" w:rsidR="002F55EC">
        <w:rPr>
          <w:rFonts w:ascii="Titillium Web" w:hAnsi="Titillium Web" w:eastAsia="Times New Roman" w:cs="Times New Roman"/>
          <w:color w:val="000000" w:themeColor="text1" w:themeTint="FF" w:themeShade="FF"/>
        </w:rPr>
        <w:t xml:space="preserve">la consultazione di </w:t>
      </w:r>
      <w:r w:rsidRPr="57D6548A" w:rsidR="002F55EC">
        <w:rPr>
          <w:rFonts w:ascii="Titillium Web" w:hAnsi="Titillium Web" w:eastAsia="Times New Roman" w:cs="Times New Roman"/>
          <w:color w:val="000000" w:themeColor="text1" w:themeTint="FF" w:themeShade="FF"/>
        </w:rPr>
        <w:t>ReGIS</w:t>
      </w:r>
      <w:r w:rsidRPr="57D6548A" w:rsidR="002F55EC">
        <w:rPr>
          <w:rFonts w:ascii="Titillium Web" w:hAnsi="Titillium Web" w:eastAsia="Times New Roman" w:cs="Times New Roman"/>
          <w:color w:val="000000" w:themeColor="text1" w:themeTint="FF" w:themeShade="FF"/>
        </w:rPr>
        <w:t xml:space="preserve"> e l’eventuale integrazione richiesta al SA</w:t>
      </w:r>
      <w:r w:rsidRPr="57D6548A" w:rsidR="001D26EF">
        <w:rPr>
          <w:rFonts w:ascii="Titillium Web" w:hAnsi="Titillium Web" w:eastAsia="Times New Roman" w:cs="Times New Roman"/>
          <w:color w:val="000000" w:themeColor="text1" w:themeTint="FF" w:themeShade="FF"/>
        </w:rPr>
        <w:t xml:space="preserve">, il Team procede alla compilazione delle apposite check-list finalizzate ad accertare gli obiettivi di controllo come descritti in precedenza. Al termine della compilazione delle check-list, </w:t>
      </w:r>
      <w:r w:rsidRPr="57D6548A" w:rsidR="00801040">
        <w:rPr>
          <w:rFonts w:ascii="Titillium Web" w:hAnsi="Titillium Web" w:eastAsia="Times New Roman" w:cs="Times New Roman"/>
          <w:color w:val="000000" w:themeColor="text1" w:themeTint="FF" w:themeShade="FF"/>
        </w:rPr>
        <w:t>il Team procede all’analisi delle risultanze mediante la predisposizione di un Report definitivo</w:t>
      </w:r>
      <w:r w:rsidRPr="57D6548A" w:rsidR="003C0D03">
        <w:rPr>
          <w:rFonts w:ascii="Titillium Web" w:hAnsi="Titillium Web" w:eastAsia="Times New Roman" w:cs="Times New Roman"/>
          <w:color w:val="000000" w:themeColor="text1" w:themeTint="FF" w:themeShade="FF"/>
        </w:rPr>
        <w:t xml:space="preserve"> </w:t>
      </w:r>
      <w:r w:rsidRPr="57D6548A" w:rsidR="00801040">
        <w:rPr>
          <w:rFonts w:ascii="Titillium Web" w:hAnsi="Titillium Web" w:eastAsia="Times New Roman" w:cs="Times New Roman"/>
          <w:color w:val="000000" w:themeColor="text1" w:themeTint="FF" w:themeShade="FF"/>
        </w:rPr>
        <w:t xml:space="preserve">che sarà trasmesso </w:t>
      </w:r>
      <w:r w:rsidRPr="57D6548A" w:rsidR="00801040">
        <w:rPr>
          <w:rFonts w:ascii="Titillium Web" w:hAnsi="Titillium Web" w:eastAsia="Times New Roman" w:cs="Times New Roman"/>
          <w:color w:val="000000" w:themeColor="text1" w:themeTint="FF" w:themeShade="FF"/>
        </w:rPr>
        <w:t xml:space="preserve">al </w:t>
      </w:r>
      <w:r w:rsidRPr="57D6548A" w:rsidR="00801040">
        <w:rPr>
          <w:rFonts w:ascii="Titillium Web" w:hAnsi="Titillium Web" w:eastAsia="Times New Roman" w:cs="Times New Roman"/>
          <w:color w:val="000000" w:themeColor="text1" w:themeTint="FF" w:themeShade="FF"/>
        </w:rPr>
        <w:t>competente</w:t>
      </w:r>
      <w:r w:rsidRPr="57D6548A" w:rsidR="004E01D6">
        <w:rPr>
          <w:rFonts w:ascii="Titillium Web" w:hAnsi="Titillium Web" w:eastAsia="Times New Roman" w:cs="Times New Roman"/>
          <w:color w:val="000000" w:themeColor="text1" w:themeTint="FF" w:themeShade="FF"/>
        </w:rPr>
        <w:t xml:space="preserve"> </w:t>
      </w:r>
      <w:r w:rsidRPr="57D6548A" w:rsidR="00801040">
        <w:rPr>
          <w:rFonts w:ascii="Titillium Web" w:hAnsi="Titillium Web" w:eastAsia="Times New Roman" w:cs="Times New Roman"/>
          <w:color w:val="000000" w:themeColor="text1" w:themeTint="FF" w:themeShade="FF"/>
        </w:rPr>
        <w:t xml:space="preserve">Servizio di gestione ed al </w:t>
      </w:r>
      <w:r w:rsidRPr="57D6548A" w:rsidR="00801040">
        <w:rPr>
          <w:rFonts w:ascii="Titillium Web" w:hAnsi="Titillium Web" w:eastAsia="Times New Roman" w:cs="Times New Roman"/>
          <w:color w:val="000000" w:themeColor="text1" w:themeTint="FF" w:themeShade="FF"/>
        </w:rPr>
        <w:t>Soggetti </w:t>
      </w:r>
      <w:r w:rsidRPr="57D6548A" w:rsidR="004E01D6">
        <w:rPr>
          <w:rFonts w:ascii="Titillium Web" w:hAnsi="Titillium Web" w:eastAsia="Times New Roman" w:cs="Times New Roman"/>
          <w:color w:val="000000" w:themeColor="text1" w:themeTint="FF" w:themeShade="FF"/>
        </w:rPr>
        <w:t xml:space="preserve"> </w:t>
      </w:r>
      <w:r w:rsidRPr="57D6548A" w:rsidR="00801040">
        <w:rPr>
          <w:rFonts w:ascii="Titillium Web" w:hAnsi="Titillium Web" w:eastAsia="Times New Roman" w:cs="Times New Roman"/>
          <w:color w:val="000000" w:themeColor="text1" w:themeTint="FF" w:themeShade="FF"/>
        </w:rPr>
        <w:t>Attuatore</w:t>
      </w:r>
      <w:r w:rsidRPr="57D6548A" w:rsidR="00801040">
        <w:rPr>
          <w:rFonts w:ascii="Titillium Web" w:hAnsi="Titillium Web" w:eastAsia="Times New Roman" w:cs="Times New Roman"/>
          <w:color w:val="000000" w:themeColor="text1" w:themeTint="FF" w:themeShade="FF"/>
        </w:rPr>
        <w:t> anche ai fini</w:t>
      </w:r>
      <w:r w:rsidRPr="57D6548A" w:rsidR="004E01D6">
        <w:rPr>
          <w:rFonts w:ascii="Titillium Web" w:hAnsi="Titillium Web" w:eastAsia="Times New Roman" w:cs="Times New Roman"/>
          <w:color w:val="000000" w:themeColor="text1" w:themeTint="FF" w:themeShade="FF"/>
        </w:rPr>
        <w:t xml:space="preserve"> </w:t>
      </w:r>
      <w:r w:rsidRPr="57D6548A" w:rsidR="00801040">
        <w:rPr>
          <w:rFonts w:ascii="Titillium Web" w:hAnsi="Titillium Web" w:eastAsia="Times New Roman" w:cs="Times New Roman"/>
          <w:color w:val="000000" w:themeColor="text1" w:themeTint="FF" w:themeShade="FF"/>
        </w:rPr>
        <w:t>di un eventuale contraddittorio. </w:t>
      </w:r>
    </w:p>
    <w:p w:rsidRPr="00617764" w:rsidR="001D26EF" w:rsidP="57D6548A" w:rsidRDefault="00D85B10" w14:paraId="71B00616" w14:textId="41A47154">
      <w:pPr>
        <w:pStyle w:val="Normale"/>
        <w:spacing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57D6548A" w:rsidR="00D85B10">
        <w:rPr>
          <w:rFonts w:ascii="Titillium Web" w:hAnsi="Titillium Web" w:eastAsia="Times New Roman" w:cs="Times New Roman"/>
          <w:color w:val="000000" w:themeColor="text1" w:themeTint="FF" w:themeShade="FF"/>
        </w:rPr>
        <w:t>I</w:t>
      </w:r>
      <w:r w:rsidRPr="57D6548A" w:rsidR="001D26EF">
        <w:rPr>
          <w:rFonts w:ascii="Titillium Web" w:hAnsi="Titillium Web" w:eastAsia="Times New Roman" w:cs="Times New Roman"/>
          <w:color w:val="000000" w:themeColor="text1" w:themeTint="FF" w:themeShade="FF"/>
        </w:rPr>
        <w:t xml:space="preserve">l Team di controllo preposto all’attività di cui al presente Report è composto da: </w:t>
      </w:r>
      <w:r w:rsidRPr="57D6548A" w:rsidR="001D26EF">
        <w:rPr>
          <w:rFonts w:ascii="Titillium Web" w:hAnsi="Titillium Web" w:eastAsia="Times New Roman" w:cs="Times New Roman"/>
          <w:color w:val="000000" w:themeColor="text1" w:themeTint="FF" w:themeShade="FF"/>
          <w:highlight w:val="lightGray"/>
        </w:rPr>
        <w:t>[inserire nominativi del Team di controllo incaricato]</w:t>
      </w:r>
      <w:r w:rsidRPr="57D6548A" w:rsidR="001D26EF">
        <w:rPr>
          <w:rFonts w:ascii="Titillium Web" w:hAnsi="Titillium Web" w:eastAsia="Times New Roman" w:cs="Times New Roman"/>
          <w:color w:val="000000" w:themeColor="text1" w:themeTint="FF" w:themeShade="FF"/>
        </w:rPr>
        <w:t>. Tutti i membri del Team hanno rilasciato apposita DSAN sulla insussistenza di conflitto di interesse. </w:t>
      </w:r>
    </w:p>
    <w:p w:rsidRPr="00617764" w:rsidR="001D26EF" w:rsidP="001D26EF" w:rsidRDefault="001D26EF" w14:paraId="08E6613F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 w:val="24"/>
          <w:szCs w:val="24"/>
        </w:rPr>
      </w:pPr>
      <w:r w:rsidRPr="00617764">
        <w:rPr>
          <w:rFonts w:ascii="Titillium Web" w:hAnsi="Titillium Web" w:eastAsia="Times New Roman" w:cs="Times New Roman"/>
          <w:b/>
          <w:sz w:val="24"/>
          <w:szCs w:val="24"/>
        </w:rPr>
        <w:t xml:space="preserve">1.3. La selezione della procedura oggetto di controllo: la metodologia applicata </w:t>
      </w:r>
    </w:p>
    <w:p w:rsidRPr="00617764" w:rsidR="001D26EF" w:rsidP="001D26EF" w:rsidRDefault="001D26EF" w14:paraId="092D6D0E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Titillium Web" w:hAnsi="Titillium Web" w:cs="Segoe UI"/>
          <w:sz w:val="18"/>
          <w:szCs w:val="18"/>
        </w:rPr>
      </w:pP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</w:rPr>
        <w:t>Il Servizio 3 procede al campionamento secondo la propria metodologia che prevede:</w:t>
      </w:r>
      <w:r w:rsidRPr="00617764">
        <w:rPr>
          <w:rStyle w:val="eop"/>
          <w:rFonts w:ascii="Titillium Web" w:hAnsi="Titillium Web"/>
          <w:color w:val="000000"/>
          <w:sz w:val="22"/>
          <w:szCs w:val="22"/>
        </w:rPr>
        <w:t> </w:t>
      </w:r>
    </w:p>
    <w:p w:rsidRPr="00617764" w:rsidR="001D26EF" w:rsidP="001D26EF" w:rsidRDefault="001D26EF" w14:paraId="2EBD6A49" w14:textId="77777777">
      <w:pPr>
        <w:pStyle w:val="Paragrafoelenco"/>
        <w:numPr>
          <w:ilvl w:val="0"/>
          <w:numId w:val="2"/>
        </w:numPr>
        <w:spacing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00617764">
        <w:rPr>
          <w:rFonts w:ascii="Titillium Web" w:hAnsi="Titillium Web" w:eastAsia="Times New Roman" w:cs="Times New Roman"/>
          <w:color w:val="000000" w:themeColor="text1"/>
        </w:rPr>
        <w:t>l’acquisizione da parte dell’Unità 3.3 dell’universo delle operazioni da campionare; </w:t>
      </w:r>
    </w:p>
    <w:p w:rsidRPr="00617764" w:rsidR="001D26EF" w:rsidP="001D26EF" w:rsidRDefault="001D26EF" w14:paraId="1648AA0D" w14:textId="6FAC9A04">
      <w:pPr>
        <w:pStyle w:val="Paragrafoelenco"/>
        <w:numPr>
          <w:ilvl w:val="0"/>
          <w:numId w:val="2"/>
        </w:numPr>
        <w:spacing w:after="160" w:line="256" w:lineRule="auto"/>
        <w:jc w:val="both"/>
        <w:rPr>
          <w:rFonts w:ascii="Titillium Web" w:hAnsi="Titillium Web" w:eastAsia="Times New Roman" w:cs="Times New Roman"/>
          <w:color w:val="000000" w:themeColor="text1"/>
        </w:rPr>
      </w:pPr>
      <w:r w:rsidRPr="00617764">
        <w:rPr>
          <w:rFonts w:ascii="Titillium Web" w:hAnsi="Titillium Web" w:eastAsia="Times New Roman" w:cs="Times New Roman"/>
          <w:color w:val="000000" w:themeColor="text1"/>
        </w:rPr>
        <w:t>la definizione di un metodo di estrazione del campione</w:t>
      </w:r>
      <w:r w:rsidR="00941802">
        <w:rPr>
          <w:rFonts w:ascii="Titillium Web" w:hAnsi="Titillium Web" w:eastAsia="Times New Roman" w:cs="Times New Roman"/>
          <w:color w:val="000000" w:themeColor="text1"/>
        </w:rPr>
        <w:t xml:space="preserve"> </w:t>
      </w:r>
      <w:r w:rsidR="00857C7B">
        <w:rPr>
          <w:rFonts w:ascii="Titillium Web" w:hAnsi="Titillium Web" w:eastAsia="Times New Roman" w:cs="Times New Roman"/>
          <w:color w:val="000000" w:themeColor="text1"/>
        </w:rPr>
        <w:t xml:space="preserve">con modalità high </w:t>
      </w:r>
      <w:proofErr w:type="spellStart"/>
      <w:r w:rsidR="00857C7B">
        <w:rPr>
          <w:rFonts w:ascii="Titillium Web" w:hAnsi="Titillium Web" w:eastAsia="Times New Roman" w:cs="Times New Roman"/>
          <w:color w:val="000000" w:themeColor="text1"/>
        </w:rPr>
        <w:t>value</w:t>
      </w:r>
      <w:proofErr w:type="spellEnd"/>
      <w:r w:rsidR="00857C7B">
        <w:rPr>
          <w:rFonts w:ascii="Titillium Web" w:hAnsi="Titillium Web" w:eastAsia="Times New Roman" w:cs="Times New Roman"/>
          <w:color w:val="000000" w:themeColor="text1"/>
        </w:rPr>
        <w:t xml:space="preserve"> (HV).</w:t>
      </w:r>
    </w:p>
    <w:p w:rsidR="001D26EF" w:rsidP="001D26EF" w:rsidRDefault="001D26EF" w14:paraId="7CB0742F" w14:textId="392F6B3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tillium Web" w:hAnsi="Titillium Web"/>
          <w:color w:val="000000"/>
          <w:sz w:val="22"/>
          <w:szCs w:val="22"/>
        </w:rPr>
      </w:pP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</w:rPr>
        <w:t>Tenuto conto della popolazione costituente l’universo ed in coerenza con le modalità previste nella  vigente versione del “</w:t>
      </w:r>
      <w:r w:rsidRPr="00617764">
        <w:rPr>
          <w:rStyle w:val="normaltextrun"/>
          <w:rFonts w:ascii="Titillium Web" w:hAnsi="Titillium Web" w:eastAsia="Calibri"/>
          <w:i/>
          <w:iCs/>
          <w:color w:val="000000"/>
          <w:sz w:val="22"/>
          <w:szCs w:val="22"/>
        </w:rPr>
        <w:t>Manuale dei Controlli per le verifiche sulle operazioni e a supporto della  rendicontazione semestrale di Milestone e Target</w:t>
      </w: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</w:rPr>
        <w:t xml:space="preserve">” allegato alla versione </w:t>
      </w: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  <w:highlight w:val="lightGray"/>
        </w:rPr>
        <w:t xml:space="preserve">[inserire versione vigente del </w:t>
      </w:r>
      <w:proofErr w:type="spellStart"/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  <w:highlight w:val="lightGray"/>
        </w:rPr>
        <w:t>Si.Ge.Co</w:t>
      </w:r>
      <w:proofErr w:type="spellEnd"/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  <w:highlight w:val="lightGray"/>
        </w:rPr>
        <w:t>.]</w:t>
      </w: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</w:rPr>
        <w:t xml:space="preserve"> del </w:t>
      </w:r>
      <w:proofErr w:type="spellStart"/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</w:rPr>
        <w:t>Si.Ge.</w:t>
      </w:r>
      <w:r w:rsidRPr="0051314A">
        <w:rPr>
          <w:rStyle w:val="normaltextrun"/>
          <w:rFonts w:ascii="Titillium Web" w:hAnsi="Titillium Web" w:eastAsia="Calibri"/>
          <w:color w:val="000000"/>
          <w:sz w:val="22"/>
          <w:szCs w:val="22"/>
        </w:rPr>
        <w:t>Co</w:t>
      </w:r>
      <w:proofErr w:type="spellEnd"/>
      <w:r w:rsidRPr="0051314A">
        <w:rPr>
          <w:rStyle w:val="normaltextrun"/>
          <w:rFonts w:ascii="Titillium Web" w:hAnsi="Titillium Web" w:eastAsia="Calibri"/>
          <w:color w:val="000000"/>
          <w:sz w:val="22"/>
          <w:szCs w:val="22"/>
        </w:rPr>
        <w:t>.</w:t>
      </w:r>
      <w:r w:rsidRPr="0051314A" w:rsidR="00EA2223">
        <w:rPr>
          <w:rStyle w:val="normaltextrun"/>
          <w:rFonts w:ascii="Titillium Web" w:hAnsi="Titillium Web" w:eastAsia="Calibri"/>
          <w:color w:val="000000"/>
          <w:sz w:val="22"/>
          <w:szCs w:val="22"/>
        </w:rPr>
        <w:t xml:space="preserve"> e della </w:t>
      </w:r>
      <w:r w:rsidRPr="0051314A" w:rsidR="0051314A">
        <w:rPr>
          <w:rStyle w:val="normaltextrun"/>
          <w:rFonts w:ascii="Titillium Web" w:hAnsi="Titillium Web" w:eastAsia="Calibri"/>
          <w:color w:val="000000"/>
          <w:sz w:val="22"/>
          <w:szCs w:val="22"/>
        </w:rPr>
        <w:t>PO n. 10 del Servizio</w:t>
      </w:r>
      <w:r w:rsidR="0051314A">
        <w:rPr>
          <w:rStyle w:val="normaltextrun"/>
          <w:rFonts w:ascii="Titillium Web" w:hAnsi="Titillium Web" w:eastAsia="Calibri"/>
          <w:color w:val="000000"/>
          <w:sz w:val="22"/>
          <w:szCs w:val="22"/>
        </w:rPr>
        <w:t xml:space="preserve"> 3</w:t>
      </w: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</w:rPr>
        <w:t xml:space="preserve">, sarà sottoposta al controllo amministrativo-contabile la spesa campionata sostenuta nell’ambito dell’investimento </w:t>
      </w: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  <w:highlight w:val="lightGray"/>
        </w:rPr>
        <w:t>[inserire n. Misura]</w:t>
      </w: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</w:rPr>
        <w:t xml:space="preserve"> relativa </w:t>
      </w:r>
      <w:r w:rsidR="00D01516">
        <w:rPr>
          <w:rStyle w:val="normaltextrun"/>
          <w:rFonts w:ascii="Titillium Web" w:hAnsi="Titillium Web" w:eastAsia="Calibri"/>
          <w:color w:val="000000"/>
          <w:sz w:val="22"/>
          <w:szCs w:val="22"/>
        </w:rPr>
        <w:t>alla richiesta di trasferimento</w:t>
      </w: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</w:rPr>
        <w:t xml:space="preserve"> </w:t>
      </w: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  <w:highlight w:val="lightGray"/>
        </w:rPr>
        <w:t xml:space="preserve">[inserire ID </w:t>
      </w:r>
      <w:r w:rsidR="00D01516">
        <w:rPr>
          <w:rStyle w:val="normaltextrun"/>
          <w:rFonts w:ascii="Titillium Web" w:hAnsi="Titillium Web" w:eastAsia="Calibri"/>
          <w:color w:val="000000"/>
          <w:sz w:val="22"/>
          <w:szCs w:val="22"/>
          <w:highlight w:val="lightGray"/>
        </w:rPr>
        <w:t>richiesta</w:t>
      </w:r>
      <w:r w:rsidRPr="00617764" w:rsidR="00D01516">
        <w:rPr>
          <w:rStyle w:val="normaltextrun"/>
          <w:rFonts w:ascii="Titillium Web" w:hAnsi="Titillium Web" w:eastAsia="Calibri"/>
          <w:color w:val="000000"/>
          <w:sz w:val="22"/>
          <w:szCs w:val="22"/>
          <w:highlight w:val="lightGray"/>
        </w:rPr>
        <w:t xml:space="preserve"> </w:t>
      </w: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  <w:highlight w:val="lightGray"/>
        </w:rPr>
        <w:t xml:space="preserve">di </w:t>
      </w:r>
      <w:r w:rsidR="00D01516">
        <w:rPr>
          <w:rStyle w:val="normaltextrun"/>
          <w:rFonts w:ascii="Titillium Web" w:hAnsi="Titillium Web" w:eastAsia="Calibri"/>
          <w:color w:val="000000"/>
          <w:sz w:val="22"/>
          <w:szCs w:val="22"/>
          <w:highlight w:val="lightGray"/>
        </w:rPr>
        <w:t>trasferimento</w:t>
      </w: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  <w:highlight w:val="lightGray"/>
        </w:rPr>
        <w:t>]</w:t>
      </w: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</w:rPr>
        <w:t xml:space="preserve"> così come da Verbale di </w:t>
      </w: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  <w:highlight w:val="lightGray"/>
        </w:rPr>
        <w:t>[inserire se campionamento]</w:t>
      </w: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</w:rPr>
        <w:t xml:space="preserve"> Codice </w:t>
      </w: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  <w:highlight w:val="lightGray"/>
        </w:rPr>
        <w:t>[inserire Codice verbale di campionamento]</w:t>
      </w:r>
      <w:r w:rsidRPr="00617764">
        <w:rPr>
          <w:rStyle w:val="normaltextrun"/>
          <w:rFonts w:ascii="Titillium Web" w:hAnsi="Titillium Web" w:eastAsia="Calibri"/>
          <w:color w:val="000000"/>
          <w:sz w:val="22"/>
          <w:szCs w:val="22"/>
        </w:rPr>
        <w:t>.</w:t>
      </w:r>
      <w:r w:rsidRPr="00617764">
        <w:rPr>
          <w:rStyle w:val="eop"/>
          <w:rFonts w:ascii="Titillium Web" w:hAnsi="Titillium Web"/>
          <w:color w:val="000000"/>
          <w:sz w:val="22"/>
          <w:szCs w:val="22"/>
        </w:rPr>
        <w:t> </w:t>
      </w:r>
    </w:p>
    <w:p w:rsidRPr="00617764" w:rsidR="001D26EF" w:rsidP="001D26EF" w:rsidRDefault="001D26EF" w14:paraId="18662983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Titillium Web" w:hAnsi="Titillium Web" w:cs="Segoe UI"/>
          <w:sz w:val="18"/>
          <w:szCs w:val="18"/>
        </w:rPr>
      </w:pPr>
    </w:p>
    <w:p w:rsidRPr="00617764" w:rsidR="001D26EF" w:rsidP="001D26EF" w:rsidRDefault="001D26EF" w14:paraId="31EF79FE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 w:val="24"/>
          <w:szCs w:val="24"/>
        </w:rPr>
      </w:pPr>
      <w:r w:rsidRPr="00617764">
        <w:rPr>
          <w:rFonts w:ascii="Titillium Web" w:hAnsi="Titillium Web" w:eastAsia="Times New Roman" w:cs="Times New Roman"/>
          <w:b/>
          <w:sz w:val="24"/>
          <w:szCs w:val="24"/>
        </w:rPr>
        <w:t>2. ANALISI DELLE RISULTANZE EMERSE IN FASE DI CONTROLLO CON APPLICAZIONE DELLE RELATIVE CHECK-LIST</w:t>
      </w:r>
    </w:p>
    <w:p w:rsidRPr="00617764" w:rsidR="001D26EF" w:rsidP="001D26EF" w:rsidRDefault="001D26EF" w14:paraId="4B27C4BD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 w:val="24"/>
          <w:szCs w:val="24"/>
        </w:rPr>
      </w:pPr>
      <w:r w:rsidRPr="00617764">
        <w:rPr>
          <w:rFonts w:ascii="Titillium Web" w:hAnsi="Titillium Web" w:eastAsia="Times New Roman" w:cs="Times New Roman"/>
          <w:b/>
          <w:sz w:val="24"/>
          <w:szCs w:val="24"/>
        </w:rPr>
        <w:t xml:space="preserve">2.1. Verifica della procedura </w:t>
      </w:r>
    </w:p>
    <w:p w:rsidRPr="00617764" w:rsidR="001D26EF" w:rsidP="001D26EF" w:rsidRDefault="001D26EF" w14:paraId="4FB35ABB" w14:textId="77777777">
      <w:pPr>
        <w:jc w:val="both"/>
        <w:rPr>
          <w:rFonts w:ascii="Titillium Web" w:hAnsi="Titillium Web" w:eastAsia="Times New Roman" w:cs="Times New Roman"/>
          <w:b/>
          <w:sz w:val="24"/>
          <w:szCs w:val="24"/>
        </w:rPr>
      </w:pPr>
      <w:r w:rsidRPr="00617764">
        <w:rPr>
          <w:rFonts w:ascii="Titillium Web" w:hAnsi="Titillium Web" w:eastAsia="Times New Roman" w:cs="Times New Roman"/>
          <w:b/>
          <w:sz w:val="24"/>
          <w:szCs w:val="24"/>
        </w:rPr>
        <w:t xml:space="preserve">2.1.1. </w:t>
      </w:r>
      <w:r w:rsidRPr="00617764">
        <w:rPr>
          <w:rFonts w:ascii="Titillium Web" w:hAnsi="Titillium Web" w:eastAsia="Times New Roman" w:cs="Times New Roman"/>
          <w:bCs/>
          <w:i/>
          <w:iCs/>
          <w:sz w:val="24"/>
          <w:szCs w:val="24"/>
        </w:rPr>
        <w:t>[Inserire il titolo della sezione della Check List di verifica della procedura oggetto di controllo]</w:t>
      </w:r>
    </w:p>
    <w:p w:rsidRPr="00617764" w:rsidR="001D26EF" w:rsidP="001D26EF" w:rsidRDefault="001D26EF" w14:paraId="2EAC8A22" w14:textId="77777777">
      <w:pPr>
        <w:jc w:val="both"/>
        <w:rPr>
          <w:rFonts w:ascii="Titillium Web" w:hAnsi="Titillium Web" w:eastAsia="Times New Roman" w:cs="Times New Roman"/>
          <w:b/>
          <w:sz w:val="24"/>
          <w:szCs w:val="24"/>
        </w:rPr>
      </w:pPr>
    </w:p>
    <w:tbl>
      <w:tblPr>
        <w:tblW w:w="1015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785"/>
        <w:gridCol w:w="1155"/>
        <w:gridCol w:w="1380"/>
        <w:gridCol w:w="1155"/>
        <w:gridCol w:w="1320"/>
        <w:gridCol w:w="1845"/>
        <w:gridCol w:w="1515"/>
      </w:tblGrid>
      <w:tr w:rsidRPr="00617764" w:rsidR="001D26EF" w:rsidTr="006E67C9" w14:paraId="5663F291" w14:textId="77777777">
        <w:trPr>
          <w:tblHeader/>
          <w:jc w:val="center"/>
        </w:trPr>
        <w:tc>
          <w:tcPr>
            <w:tcW w:w="178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1D26EF" w:rsidP="006E67C9" w:rsidRDefault="001D26EF" w14:paraId="2C3BF7CB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 xml:space="preserve">Check </w:t>
            </w:r>
          </w:p>
        </w:tc>
        <w:tc>
          <w:tcPr>
            <w:tcW w:w="115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1D26EF" w:rsidP="006E67C9" w:rsidRDefault="001D26EF" w14:paraId="139DFE7D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Positivo</w:t>
            </w:r>
          </w:p>
        </w:tc>
        <w:tc>
          <w:tcPr>
            <w:tcW w:w="138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1D26EF" w:rsidP="006E67C9" w:rsidRDefault="001D26EF" w14:paraId="2F38CFC9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Parzialmente positivo</w:t>
            </w:r>
          </w:p>
        </w:tc>
        <w:tc>
          <w:tcPr>
            <w:tcW w:w="115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1D26EF" w:rsidP="006E67C9" w:rsidRDefault="001D26EF" w14:paraId="31882BB6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Negativo</w:t>
            </w:r>
          </w:p>
        </w:tc>
        <w:tc>
          <w:tcPr>
            <w:tcW w:w="132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1D26EF" w:rsidP="006E67C9" w:rsidRDefault="001D26EF" w14:paraId="5001A8DA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Osservazioni</w:t>
            </w:r>
          </w:p>
        </w:tc>
        <w:tc>
          <w:tcPr>
            <w:tcW w:w="184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1D26EF" w:rsidP="006E67C9" w:rsidRDefault="001D26EF" w14:paraId="6AB794D3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Raccomandazioni</w:t>
            </w:r>
          </w:p>
        </w:tc>
        <w:tc>
          <w:tcPr>
            <w:tcW w:w="151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1D26EF" w:rsidP="006E67C9" w:rsidRDefault="001D26EF" w14:paraId="1FD5567E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Eventuale Follow up</w:t>
            </w:r>
          </w:p>
        </w:tc>
      </w:tr>
      <w:tr w:rsidRPr="00617764" w:rsidR="001D26EF" w:rsidTr="006E67C9" w14:paraId="75FFD750" w14:textId="77777777">
        <w:trPr>
          <w:jc w:val="center"/>
        </w:trPr>
        <w:tc>
          <w:tcPr>
            <w:tcW w:w="1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535D99DD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  <w:b/>
                <w:bCs/>
              </w:rPr>
            </w:pPr>
            <w:r w:rsidRPr="00617764">
              <w:rPr>
                <w:rFonts w:ascii="Titillium Web" w:hAnsi="Titillium Web" w:eastAsia="Times New Roman" w:cs="Times New Roman"/>
                <w:b/>
                <w:bCs/>
              </w:rPr>
              <w:t>Check A</w:t>
            </w:r>
            <w:r w:rsidRPr="00617764">
              <w:rPr>
                <w:rFonts w:ascii="Titillium Web" w:hAnsi="Titillium Web" w:eastAsia="Times New Roman" w:cs="Times New Roman"/>
                <w:b/>
                <w:bCs/>
                <w:i/>
                <w:iCs/>
              </w:rPr>
              <w:t xml:space="preserve"> </w:t>
            </w:r>
            <w:r w:rsidRPr="00617764">
              <w:rPr>
                <w:rFonts w:ascii="Titillium Web" w:hAnsi="Titillium Web" w:eastAsia="Times New Roman" w:cs="Times New Roman"/>
                <w:i/>
                <w:iCs/>
              </w:rPr>
              <w:t>(</w:t>
            </w:r>
            <w:r w:rsidRPr="00617764">
              <w:rPr>
                <w:rFonts w:ascii="Titillium Web" w:hAnsi="Titillium Web" w:eastAsia="Times New Roman" w:cs="Times New Roman"/>
                <w:i/>
                <w:iCs/>
                <w:sz w:val="24"/>
                <w:szCs w:val="24"/>
              </w:rPr>
              <w:t>Inserire il titolo della sezione della Check List di verifica della procedura oggetto di controllo</w:t>
            </w:r>
            <w:r w:rsidRPr="00617764">
              <w:rPr>
                <w:rFonts w:ascii="Titillium Web" w:hAnsi="Titillium Web" w:eastAsia="Times New Roman" w:cs="Times New Roman"/>
                <w:i/>
                <w:iCs/>
              </w:rPr>
              <w:t>)</w:t>
            </w:r>
          </w:p>
        </w:tc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48E4906C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13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0385509C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2C722E31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1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3362C626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18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6F586A0E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  <w:sz w:val="18"/>
                <w:szCs w:val="18"/>
              </w:rPr>
            </w:pPr>
          </w:p>
        </w:tc>
        <w:tc>
          <w:tcPr>
            <w:tcW w:w="1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2DE99B84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</w:tbl>
    <w:p w:rsidRPr="00617764" w:rsidR="001D26EF" w:rsidP="001D26EF" w:rsidRDefault="001D26EF" w14:paraId="72F41963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 w:val="24"/>
          <w:szCs w:val="24"/>
        </w:rPr>
      </w:pPr>
    </w:p>
    <w:p w:rsidR="001D26EF" w:rsidP="57D6548A" w:rsidRDefault="001D26EF" w14:paraId="197ED896" w14:textId="5AE6B66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  <w:rPr>
          <w:rFonts w:ascii="Titillium Web" w:hAnsi="Titillium Web" w:eastAsia="Times New Roman" w:cs="Times New Roman"/>
          <w:i w:val="1"/>
          <w:iCs w:val="1"/>
          <w:sz w:val="24"/>
          <w:szCs w:val="24"/>
        </w:rPr>
      </w:pPr>
      <w:r w:rsidRPr="57D6548A" w:rsidR="001D26EF">
        <w:rPr>
          <w:rFonts w:ascii="Titillium Web" w:hAnsi="Titillium Web" w:eastAsia="Times New Roman" w:cs="Times New Roman"/>
          <w:i w:val="1"/>
          <w:iCs w:val="1"/>
          <w:sz w:val="24"/>
          <w:szCs w:val="24"/>
        </w:rPr>
        <w:t>[ripetere per ogni sezione della Check List di verifica della procedura oggetto di controllo avendo cura di inserire appositi sottoparagrafi: es. 2.1.2, 2.1.3]</w:t>
      </w:r>
    </w:p>
    <w:p w:rsidR="24E9B3F8" w:rsidP="57D6548A" w:rsidRDefault="24E9B3F8" w14:paraId="48E9CB79" w14:textId="55C7114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both"/>
        <w:rPr>
          <w:rFonts w:ascii="Titillium Web" w:hAnsi="Titillium Web" w:eastAsia="Times New Roman" w:cs="Times New Roman"/>
          <w:i w:val="1"/>
          <w:iCs w:val="1"/>
          <w:sz w:val="24"/>
          <w:szCs w:val="24"/>
        </w:rPr>
      </w:pPr>
    </w:p>
    <w:p w:rsidR="24E9B3F8" w:rsidP="24E9B3F8" w:rsidRDefault="24E9B3F8" w14:paraId="3A0187A9" w14:textId="0DDC5C39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jc w:val="both"/>
        <w:rPr>
          <w:rFonts w:ascii="Titillium Web" w:hAnsi="Titillium Web" w:eastAsia="Times New Roman" w:cs="Times New Roman"/>
          <w:i w:val="1"/>
          <w:iCs w:val="1"/>
          <w:sz w:val="24"/>
          <w:szCs w:val="24"/>
        </w:rPr>
      </w:pPr>
    </w:p>
    <w:p w:rsidRPr="00617764" w:rsidR="001D26EF" w:rsidP="001D26EF" w:rsidRDefault="001D26EF" w14:paraId="3247C271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Cs/>
          <w:i/>
          <w:iCs/>
          <w:sz w:val="24"/>
          <w:szCs w:val="24"/>
        </w:rPr>
      </w:pPr>
    </w:p>
    <w:p w:rsidRPr="00617764" w:rsidR="001D26EF" w:rsidP="001D26EF" w:rsidRDefault="001D26EF" w14:paraId="05FB3BA0" w14:textId="6BB6471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 w:val="24"/>
          <w:szCs w:val="24"/>
        </w:rPr>
      </w:pPr>
      <w:r w:rsidRPr="00617764">
        <w:rPr>
          <w:rFonts w:ascii="Titillium Web" w:hAnsi="Titillium Web" w:eastAsia="Times New Roman" w:cs="Times New Roman"/>
          <w:b/>
          <w:sz w:val="24"/>
          <w:szCs w:val="24"/>
        </w:rPr>
        <w:t xml:space="preserve">2.2. Verifica desk amministrativo – contabile delle spese </w:t>
      </w:r>
      <w:r w:rsidR="00225A9E">
        <w:rPr>
          <w:rFonts w:ascii="Titillium Web" w:hAnsi="Titillium Web" w:eastAsia="Times New Roman" w:cs="Times New Roman"/>
          <w:b/>
          <w:sz w:val="24"/>
          <w:szCs w:val="24"/>
        </w:rPr>
        <w:t>esposte</w:t>
      </w:r>
      <w:r w:rsidRPr="00617764" w:rsidR="00225A9E">
        <w:rPr>
          <w:rFonts w:ascii="Titillium Web" w:hAnsi="Titillium Web" w:eastAsia="Times New Roman" w:cs="Times New Roman"/>
          <w:b/>
          <w:sz w:val="24"/>
          <w:szCs w:val="24"/>
        </w:rPr>
        <w:t xml:space="preserve"> </w:t>
      </w:r>
      <w:r w:rsidRPr="00617764">
        <w:rPr>
          <w:rFonts w:ascii="Titillium Web" w:hAnsi="Titillium Web" w:eastAsia="Times New Roman" w:cs="Times New Roman"/>
          <w:b/>
          <w:sz w:val="24"/>
          <w:szCs w:val="24"/>
        </w:rPr>
        <w:t>a costi reali</w:t>
      </w:r>
    </w:p>
    <w:p w:rsidRPr="00617764" w:rsidR="001D26EF" w:rsidP="001D26EF" w:rsidRDefault="001D26EF" w14:paraId="122B230C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 w:val="24"/>
          <w:szCs w:val="24"/>
        </w:rPr>
      </w:pPr>
    </w:p>
    <w:p w:rsidRPr="00617764" w:rsidR="001D26EF" w:rsidP="001D26EF" w:rsidRDefault="001D26EF" w14:paraId="1BEC467F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Cs/>
          <w:i/>
          <w:iCs/>
          <w:sz w:val="24"/>
          <w:szCs w:val="24"/>
        </w:rPr>
      </w:pPr>
      <w:r w:rsidRPr="00617764">
        <w:rPr>
          <w:rFonts w:ascii="Titillium Web" w:hAnsi="Titillium Web" w:eastAsia="Times New Roman" w:cs="Times New Roman"/>
          <w:b/>
          <w:sz w:val="24"/>
          <w:szCs w:val="24"/>
        </w:rPr>
        <w:t xml:space="preserve">2.2.1. </w:t>
      </w:r>
      <w:r w:rsidRPr="00617764">
        <w:rPr>
          <w:rFonts w:ascii="Titillium Web" w:hAnsi="Titillium Web" w:eastAsia="Times New Roman" w:cs="Times New Roman"/>
          <w:bCs/>
          <w:i/>
          <w:iCs/>
          <w:sz w:val="24"/>
          <w:szCs w:val="24"/>
        </w:rPr>
        <w:t>[Inserire il titolo della sezione della Check List di verifica della spesa oggetto di controllo]</w:t>
      </w:r>
    </w:p>
    <w:p w:rsidRPr="00617764" w:rsidR="001D26EF" w:rsidP="001D26EF" w:rsidRDefault="001D26EF" w14:paraId="52594662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 w:val="24"/>
          <w:szCs w:val="24"/>
        </w:rPr>
      </w:pPr>
    </w:p>
    <w:tbl>
      <w:tblPr>
        <w:tblW w:w="1015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785"/>
        <w:gridCol w:w="1155"/>
        <w:gridCol w:w="1380"/>
        <w:gridCol w:w="1155"/>
        <w:gridCol w:w="1320"/>
        <w:gridCol w:w="1845"/>
        <w:gridCol w:w="1515"/>
      </w:tblGrid>
      <w:tr w:rsidRPr="00617764" w:rsidR="001D26EF" w:rsidTr="006E67C9" w14:paraId="79281A87" w14:textId="77777777">
        <w:trPr>
          <w:tblHeader/>
          <w:jc w:val="center"/>
        </w:trPr>
        <w:tc>
          <w:tcPr>
            <w:tcW w:w="178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1D26EF" w:rsidP="006E67C9" w:rsidRDefault="001D26EF" w14:paraId="45EE0C0C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 xml:space="preserve">Check </w:t>
            </w:r>
          </w:p>
        </w:tc>
        <w:tc>
          <w:tcPr>
            <w:tcW w:w="115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1D26EF" w:rsidP="006E67C9" w:rsidRDefault="001D26EF" w14:paraId="5850F828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Positivo</w:t>
            </w:r>
          </w:p>
        </w:tc>
        <w:tc>
          <w:tcPr>
            <w:tcW w:w="138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1D26EF" w:rsidP="006E67C9" w:rsidRDefault="001D26EF" w14:paraId="354D0188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Parzialmente positivo</w:t>
            </w:r>
          </w:p>
        </w:tc>
        <w:tc>
          <w:tcPr>
            <w:tcW w:w="115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1D26EF" w:rsidP="006E67C9" w:rsidRDefault="001D26EF" w14:paraId="66408091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Negativo</w:t>
            </w:r>
          </w:p>
        </w:tc>
        <w:tc>
          <w:tcPr>
            <w:tcW w:w="132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1D26EF" w:rsidP="006E67C9" w:rsidRDefault="001D26EF" w14:paraId="5391236D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Osservazioni</w:t>
            </w:r>
          </w:p>
        </w:tc>
        <w:tc>
          <w:tcPr>
            <w:tcW w:w="184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1D26EF" w:rsidP="006E67C9" w:rsidRDefault="001D26EF" w14:paraId="0208E3E5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Raccomandazioni</w:t>
            </w:r>
          </w:p>
        </w:tc>
        <w:tc>
          <w:tcPr>
            <w:tcW w:w="151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617764" w:rsidR="001D26EF" w:rsidP="006E67C9" w:rsidRDefault="001D26EF" w14:paraId="2A1B6CC2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</w:pPr>
            <w:r w:rsidRPr="00617764">
              <w:rPr>
                <w:rFonts w:ascii="Titillium Web" w:hAnsi="Titillium Web" w:eastAsia="Times New Roman" w:cs="Times New Roman"/>
                <w:b/>
                <w:sz w:val="20"/>
                <w:szCs w:val="20"/>
              </w:rPr>
              <w:t>Eventuale Follow up</w:t>
            </w:r>
          </w:p>
        </w:tc>
      </w:tr>
      <w:tr w:rsidRPr="00617764" w:rsidR="001D26EF" w:rsidTr="006E67C9" w14:paraId="54E1BC51" w14:textId="77777777">
        <w:trPr>
          <w:jc w:val="center"/>
        </w:trPr>
        <w:tc>
          <w:tcPr>
            <w:tcW w:w="17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128EABE6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  <w:b/>
                <w:bCs/>
              </w:rPr>
            </w:pPr>
            <w:r w:rsidRPr="00617764">
              <w:rPr>
                <w:rFonts w:ascii="Titillium Web" w:hAnsi="Titillium Web" w:eastAsia="Times New Roman" w:cs="Times New Roman"/>
                <w:b/>
                <w:bCs/>
              </w:rPr>
              <w:t>Check A</w:t>
            </w:r>
            <w:r w:rsidRPr="00617764">
              <w:rPr>
                <w:rFonts w:ascii="Titillium Web" w:hAnsi="Titillium Web" w:eastAsia="Times New Roman" w:cs="Times New Roman"/>
                <w:i/>
                <w:iCs/>
              </w:rPr>
              <w:t xml:space="preserve"> (</w:t>
            </w:r>
            <w:r w:rsidRPr="00617764">
              <w:rPr>
                <w:rFonts w:ascii="Titillium Web" w:hAnsi="Titillium Web" w:eastAsia="Times New Roman" w:cs="Times New Roman"/>
                <w:i/>
                <w:iCs/>
                <w:sz w:val="24"/>
                <w:szCs w:val="24"/>
              </w:rPr>
              <w:t>Inserire il titolo della sezione della Check List di verifica della spesa oggetto di controllo</w:t>
            </w:r>
            <w:r w:rsidRPr="00617764">
              <w:rPr>
                <w:rFonts w:ascii="Titillium Web" w:hAnsi="Titillium Web" w:eastAsia="Times New Roman" w:cs="Times New Roman"/>
                <w:i/>
                <w:iCs/>
              </w:rPr>
              <w:t>)</w:t>
            </w:r>
          </w:p>
        </w:tc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06655DF7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13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79D2842D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11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1C259C13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1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69E143C4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18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01F19F42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  <w:sz w:val="18"/>
                <w:szCs w:val="18"/>
              </w:rPr>
            </w:pPr>
          </w:p>
        </w:tc>
        <w:tc>
          <w:tcPr>
            <w:tcW w:w="1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2D774D6B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</w:tbl>
    <w:p w:rsidRPr="00617764" w:rsidR="001D26EF" w:rsidP="001D26EF" w:rsidRDefault="001D26EF" w14:paraId="730253FA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 w:val="24"/>
          <w:szCs w:val="24"/>
        </w:rPr>
      </w:pPr>
    </w:p>
    <w:p w:rsidRPr="00617764" w:rsidR="001D26EF" w:rsidP="001D26EF" w:rsidRDefault="001D26EF" w14:paraId="3B5C94E2" w14:textId="71DCF78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Cs/>
          <w:i/>
          <w:iCs/>
          <w:sz w:val="24"/>
          <w:szCs w:val="24"/>
        </w:rPr>
      </w:pPr>
      <w:r w:rsidRPr="00617764">
        <w:rPr>
          <w:rFonts w:ascii="Titillium Web" w:hAnsi="Titillium Web" w:eastAsia="Times New Roman" w:cs="Times New Roman"/>
          <w:bCs/>
          <w:i/>
          <w:iCs/>
          <w:sz w:val="24"/>
          <w:szCs w:val="24"/>
        </w:rPr>
        <w:t>ripetere per ogni sezione della Check List di verifica della spesa oggetto di controllo avendo cura di inserire appositi sottoparagrafi: es. 2.2.2, 2.2.</w:t>
      </w:r>
      <w:r w:rsidR="00F538D4">
        <w:rPr>
          <w:rFonts w:ascii="Titillium Web" w:hAnsi="Titillium Web" w:eastAsia="Times New Roman" w:cs="Times New Roman"/>
          <w:bCs/>
          <w:i/>
          <w:iCs/>
          <w:sz w:val="24"/>
          <w:szCs w:val="24"/>
        </w:rPr>
        <w:t>3</w:t>
      </w:r>
      <w:r w:rsidRPr="00617764">
        <w:rPr>
          <w:rFonts w:ascii="Titillium Web" w:hAnsi="Titillium Web" w:eastAsia="Times New Roman" w:cs="Times New Roman"/>
          <w:bCs/>
          <w:i/>
          <w:iCs/>
          <w:sz w:val="24"/>
          <w:szCs w:val="24"/>
        </w:rPr>
        <w:t>]</w:t>
      </w:r>
    </w:p>
    <w:p w:rsidRPr="00617764" w:rsidR="001D26EF" w:rsidP="001D26EF" w:rsidRDefault="001D26EF" w14:paraId="69C86DB4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 w:val="24"/>
          <w:szCs w:val="24"/>
        </w:rPr>
      </w:pPr>
    </w:p>
    <w:p w:rsidRPr="00617764" w:rsidR="001D26EF" w:rsidP="001D26EF" w:rsidRDefault="001D26EF" w14:paraId="3D4B32DF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 w:val="24"/>
          <w:szCs w:val="24"/>
        </w:rPr>
      </w:pPr>
    </w:p>
    <w:p w:rsidRPr="00617764" w:rsidR="001D26EF" w:rsidP="001D26EF" w:rsidRDefault="00A7059B" w14:paraId="08EB68C9" w14:textId="7B3A1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 w:val="24"/>
          <w:szCs w:val="24"/>
        </w:rPr>
      </w:pPr>
      <w:r>
        <w:rPr>
          <w:rFonts w:ascii="Titillium Web" w:hAnsi="Titillium Web" w:eastAsia="Times New Roman" w:cs="Times New Roman"/>
          <w:b/>
          <w:sz w:val="24"/>
          <w:szCs w:val="24"/>
        </w:rPr>
        <w:t>3</w:t>
      </w:r>
      <w:r w:rsidRPr="00617764" w:rsidR="001D26EF">
        <w:rPr>
          <w:rFonts w:ascii="Titillium Web" w:hAnsi="Titillium Web" w:eastAsia="Times New Roman" w:cs="Times New Roman"/>
          <w:b/>
          <w:sz w:val="24"/>
          <w:szCs w:val="24"/>
        </w:rPr>
        <w:t xml:space="preserve">. CONCLUSIONI COMPLESSIVE SULL’ATTIVITA’ DI CONTROLLO </w:t>
      </w:r>
    </w:p>
    <w:p w:rsidRPr="00617764" w:rsidR="001D26EF" w:rsidP="001D26EF" w:rsidRDefault="001D26EF" w14:paraId="4A1F9D58" w14:textId="77777777">
      <w:pPr>
        <w:jc w:val="both"/>
        <w:rPr>
          <w:rFonts w:ascii="Titillium Web" w:hAnsi="Titillium Web" w:eastAsia="Times New Roman" w:cs="Times New Roman"/>
          <w:sz w:val="24"/>
          <w:szCs w:val="24"/>
        </w:rPr>
      </w:pPr>
    </w:p>
    <w:p w:rsidRPr="00617764" w:rsidR="001D26EF" w:rsidP="001D26EF" w:rsidRDefault="00A7059B" w14:paraId="39E406E5" w14:textId="7F623403">
      <w:pPr>
        <w:jc w:val="both"/>
        <w:rPr>
          <w:rFonts w:ascii="Titillium Web" w:hAnsi="Titillium Web" w:eastAsia="Times New Roman" w:cs="Times New Roman"/>
        </w:rPr>
      </w:pPr>
      <w:r>
        <w:rPr>
          <w:rFonts w:ascii="Titillium Web" w:hAnsi="Titillium Web" w:eastAsia="Times New Roman" w:cs="Times New Roman"/>
          <w:b/>
          <w:sz w:val="24"/>
          <w:szCs w:val="24"/>
        </w:rPr>
        <w:t>3</w:t>
      </w:r>
      <w:r w:rsidRPr="00617764" w:rsidR="001D26EF">
        <w:rPr>
          <w:rFonts w:ascii="Titillium Web" w:hAnsi="Titillium Web" w:eastAsia="Times New Roman" w:cs="Times New Roman"/>
          <w:b/>
          <w:sz w:val="24"/>
          <w:szCs w:val="24"/>
        </w:rPr>
        <w:t xml:space="preserve">.1. Tabella riepilogativa in merito alla verifica sulla procedura </w:t>
      </w:r>
    </w:p>
    <w:tbl>
      <w:tblPr>
        <w:tblW w:w="1045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620"/>
        <w:gridCol w:w="2805"/>
        <w:gridCol w:w="2805"/>
        <w:gridCol w:w="3225"/>
      </w:tblGrid>
      <w:tr w:rsidRPr="00617764" w:rsidR="001D26EF" w:rsidTr="006E67C9" w14:paraId="7878E159" w14:textId="77777777">
        <w:trPr>
          <w:jc w:val="center"/>
        </w:trPr>
        <w:tc>
          <w:tcPr>
            <w:tcW w:w="162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7BE9556E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  <w:b/>
              </w:rPr>
              <w:t>Check</w:t>
            </w:r>
          </w:p>
        </w:tc>
        <w:tc>
          <w:tcPr>
            <w:tcW w:w="280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417F5FC9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  <w:b/>
              </w:rPr>
              <w:t xml:space="preserve">Report provvisorio </w:t>
            </w:r>
          </w:p>
          <w:p w:rsidRPr="00617764" w:rsidR="001D26EF" w:rsidP="006E67C9" w:rsidRDefault="001D26EF" w14:paraId="4E8A818D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</w:rPr>
              <w:t>(Esito positivo, parzialmente positivo</w:t>
            </w:r>
            <w:r w:rsidRPr="00617764">
              <w:rPr>
                <w:rFonts w:ascii="Titillium Web" w:hAnsi="Titillium Web" w:eastAsia="Times New Roman" w:cs="Times New Roman"/>
              </w:rPr>
              <w:br/>
            </w:r>
            <w:r w:rsidRPr="00617764">
              <w:rPr>
                <w:rFonts w:ascii="Titillium Web" w:hAnsi="Titillium Web" w:eastAsia="Times New Roman" w:cs="Times New Roman"/>
              </w:rPr>
              <w:t>o negativo)</w:t>
            </w:r>
          </w:p>
        </w:tc>
        <w:tc>
          <w:tcPr>
            <w:tcW w:w="280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3298EEC4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  <w:b/>
              </w:rPr>
              <w:t>Report definitivo</w:t>
            </w:r>
          </w:p>
          <w:p w:rsidRPr="00617764" w:rsidR="001D26EF" w:rsidP="006E67C9" w:rsidRDefault="001D26EF" w14:paraId="300CA84D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</w:rPr>
              <w:t>(Esito positivo, parzialmente positivo</w:t>
            </w:r>
            <w:r w:rsidRPr="00617764">
              <w:rPr>
                <w:rFonts w:ascii="Titillium Web" w:hAnsi="Titillium Web" w:eastAsia="Times New Roman" w:cs="Times New Roman"/>
              </w:rPr>
              <w:br/>
            </w:r>
            <w:r w:rsidRPr="00617764">
              <w:rPr>
                <w:rFonts w:ascii="Titillium Web" w:hAnsi="Titillium Web" w:eastAsia="Times New Roman" w:cs="Times New Roman"/>
              </w:rPr>
              <w:t>o negativo)</w:t>
            </w:r>
          </w:p>
        </w:tc>
        <w:tc>
          <w:tcPr>
            <w:tcW w:w="322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70A1564E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  <w:b/>
              </w:rPr>
              <w:t>Follow-up</w:t>
            </w:r>
          </w:p>
        </w:tc>
      </w:tr>
      <w:tr w:rsidRPr="00617764" w:rsidR="001D26EF" w:rsidTr="006E67C9" w14:paraId="23E94ACD" w14:textId="77777777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506A0CA4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tillium Web" w:hAnsi="Titillium Web" w:eastAsia="Times New Roman" w:cs="Times New Roman"/>
              </w:rPr>
            </w:pPr>
            <w:r w:rsidRPr="00617764">
              <w:rPr>
                <w:rFonts w:ascii="Titillium Web" w:hAnsi="Titillium Web" w:eastAsia="Times New Roman" w:cs="Times New Roman"/>
              </w:rPr>
              <w:t>Check A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0F73CC6B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6875DA5E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0C473C84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  <w:tr w:rsidRPr="00617764" w:rsidR="001D26EF" w:rsidTr="006E67C9" w14:paraId="2185A0A2" w14:textId="77777777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47E772D0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tillium Web" w:hAnsi="Titillium Web" w:eastAsia="Times New Roman" w:cs="Times New Roman"/>
              </w:rPr>
            </w:pPr>
            <w:r w:rsidRPr="00617764">
              <w:rPr>
                <w:rFonts w:ascii="Titillium Web" w:hAnsi="Titillium Web" w:eastAsia="Times New Roman" w:cs="Times New Roman"/>
              </w:rPr>
              <w:t>Check B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152C7553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659DA9DF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6C8ABD1B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  <w:tr w:rsidRPr="00617764" w:rsidR="001D26EF" w:rsidTr="006E67C9" w14:paraId="7C167D99" w14:textId="77777777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1E702904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  <w:r w:rsidRPr="00617764">
              <w:rPr>
                <w:rFonts w:ascii="Titillium Web" w:hAnsi="Titillium Web" w:eastAsia="Times New Roman" w:cs="Times New Roman"/>
              </w:rPr>
              <w:t>Check C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4FE240D7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35DE4F66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2C98C6FC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  <w:tr w:rsidRPr="00617764" w:rsidR="001D26EF" w:rsidTr="006E67C9" w14:paraId="29FA3D47" w14:textId="77777777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05DD3E70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  <w:r w:rsidRPr="00617764">
              <w:rPr>
                <w:rFonts w:ascii="Titillium Web" w:hAnsi="Titillium Web" w:eastAsia="Times New Roman" w:cs="Times New Roman"/>
              </w:rPr>
              <w:t>Check D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13B0F8E0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074866F8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7FA2F768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</w:tbl>
    <w:p w:rsidRPr="00617764" w:rsidR="001D26EF" w:rsidP="001D26EF" w:rsidRDefault="001D26EF" w14:paraId="731C38CF" w14:textId="77777777">
      <w:pPr>
        <w:jc w:val="both"/>
        <w:rPr>
          <w:rFonts w:ascii="Titillium Web" w:hAnsi="Titillium Web" w:eastAsia="Times New Roman" w:cs="Times New Roman"/>
          <w:sz w:val="24"/>
          <w:szCs w:val="24"/>
          <w:highlight w:val="yellow"/>
        </w:rPr>
      </w:pPr>
    </w:p>
    <w:p w:rsidRPr="00617764" w:rsidR="001D26EF" w:rsidP="001D26EF" w:rsidRDefault="00A7059B" w14:paraId="1CBC5EAE" w14:textId="7572639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 w:val="24"/>
          <w:szCs w:val="24"/>
        </w:rPr>
      </w:pPr>
      <w:r>
        <w:rPr>
          <w:rFonts w:ascii="Titillium Web" w:hAnsi="Titillium Web" w:eastAsia="Times New Roman" w:cs="Times New Roman"/>
          <w:b/>
          <w:sz w:val="24"/>
          <w:szCs w:val="24"/>
        </w:rPr>
        <w:t>3</w:t>
      </w:r>
      <w:r w:rsidRPr="00617764" w:rsidR="001D26EF">
        <w:rPr>
          <w:rFonts w:ascii="Titillium Web" w:hAnsi="Titillium Web" w:eastAsia="Times New Roman" w:cs="Times New Roman"/>
          <w:b/>
          <w:sz w:val="24"/>
          <w:szCs w:val="24"/>
        </w:rPr>
        <w:t>.2. Tabella riepilogativa in merito alla verifica sulle spese</w:t>
      </w:r>
    </w:p>
    <w:p w:rsidRPr="00617764" w:rsidR="001D26EF" w:rsidP="001D26EF" w:rsidRDefault="001D26EF" w14:paraId="0188E7E5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 w:val="24"/>
          <w:szCs w:val="24"/>
        </w:rPr>
      </w:pPr>
    </w:p>
    <w:tbl>
      <w:tblPr>
        <w:tblW w:w="1045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620"/>
        <w:gridCol w:w="2805"/>
        <w:gridCol w:w="2805"/>
        <w:gridCol w:w="3225"/>
      </w:tblGrid>
      <w:tr w:rsidRPr="00617764" w:rsidR="001D26EF" w:rsidTr="006E67C9" w14:paraId="02AD12F7" w14:textId="77777777">
        <w:trPr>
          <w:jc w:val="center"/>
        </w:trPr>
        <w:tc>
          <w:tcPr>
            <w:tcW w:w="162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7C34F5E2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  <w:b/>
              </w:rPr>
              <w:t>Check</w:t>
            </w:r>
          </w:p>
        </w:tc>
        <w:tc>
          <w:tcPr>
            <w:tcW w:w="280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16C9DA10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  <w:b/>
              </w:rPr>
              <w:t xml:space="preserve">Report provvisorio </w:t>
            </w:r>
          </w:p>
          <w:p w:rsidRPr="00617764" w:rsidR="001D26EF" w:rsidP="006E67C9" w:rsidRDefault="001D26EF" w14:paraId="58BF59AC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</w:rPr>
              <w:t>(Esito positivo, parzialmente positivo</w:t>
            </w:r>
            <w:r w:rsidRPr="00617764">
              <w:rPr>
                <w:rFonts w:ascii="Titillium Web" w:hAnsi="Titillium Web" w:eastAsia="Times New Roman" w:cs="Times New Roman"/>
              </w:rPr>
              <w:br/>
            </w:r>
            <w:r w:rsidRPr="00617764">
              <w:rPr>
                <w:rFonts w:ascii="Titillium Web" w:hAnsi="Titillium Web" w:eastAsia="Times New Roman" w:cs="Times New Roman"/>
              </w:rPr>
              <w:t>o negativo)</w:t>
            </w:r>
          </w:p>
        </w:tc>
        <w:tc>
          <w:tcPr>
            <w:tcW w:w="280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3FE00EB9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  <w:b/>
              </w:rPr>
              <w:t>Report definitivo</w:t>
            </w:r>
          </w:p>
          <w:p w:rsidRPr="00617764" w:rsidR="001D26EF" w:rsidP="006E67C9" w:rsidRDefault="001D26EF" w14:paraId="11A1B6FC" w14:textId="77777777">
            <w:pPr>
              <w:widowControl w:val="0"/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</w:rPr>
              <w:t>(Esito positivo, parzialmente positivo</w:t>
            </w:r>
            <w:r w:rsidRPr="00617764">
              <w:rPr>
                <w:rFonts w:ascii="Titillium Web" w:hAnsi="Titillium Web" w:eastAsia="Times New Roman" w:cs="Times New Roman"/>
              </w:rPr>
              <w:br/>
            </w:r>
            <w:r w:rsidRPr="00617764">
              <w:rPr>
                <w:rFonts w:ascii="Titillium Web" w:hAnsi="Titillium Web" w:eastAsia="Times New Roman" w:cs="Times New Roman"/>
              </w:rPr>
              <w:t>o negativo)</w:t>
            </w:r>
          </w:p>
        </w:tc>
        <w:tc>
          <w:tcPr>
            <w:tcW w:w="322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03F5AAFB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tillium Web" w:hAnsi="Titillium Web" w:eastAsia="Times New Roman" w:cs="Times New Roman"/>
                <w:b/>
              </w:rPr>
            </w:pPr>
            <w:r w:rsidRPr="00617764">
              <w:rPr>
                <w:rFonts w:ascii="Titillium Web" w:hAnsi="Titillium Web" w:eastAsia="Times New Roman" w:cs="Times New Roman"/>
                <w:b/>
              </w:rPr>
              <w:t>Follow-up</w:t>
            </w:r>
          </w:p>
        </w:tc>
      </w:tr>
      <w:tr w:rsidRPr="00617764" w:rsidR="001D26EF" w:rsidTr="006E67C9" w14:paraId="69325FAB" w14:textId="77777777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44BD2E8D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tillium Web" w:hAnsi="Titillium Web" w:eastAsia="Times New Roman" w:cs="Times New Roman"/>
              </w:rPr>
            </w:pPr>
            <w:r w:rsidRPr="00617764">
              <w:rPr>
                <w:rFonts w:ascii="Titillium Web" w:hAnsi="Titillium Web" w:eastAsia="Times New Roman" w:cs="Times New Roman"/>
              </w:rPr>
              <w:t>Check A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28AFA022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749EF8B6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11B85F72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  <w:tr w:rsidRPr="00617764" w:rsidR="001D26EF" w:rsidTr="006E67C9" w14:paraId="5314A662" w14:textId="77777777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4C8D195C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tillium Web" w:hAnsi="Titillium Web" w:eastAsia="Times New Roman" w:cs="Times New Roman"/>
              </w:rPr>
            </w:pPr>
            <w:r w:rsidRPr="00617764">
              <w:rPr>
                <w:rFonts w:ascii="Titillium Web" w:hAnsi="Titillium Web" w:eastAsia="Times New Roman" w:cs="Times New Roman"/>
              </w:rPr>
              <w:t>Check B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5C12AA06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53118C95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634B1940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  <w:tr w:rsidRPr="00617764" w:rsidR="001D26EF" w:rsidTr="006E67C9" w14:paraId="38A1A0F9" w14:textId="77777777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5A3FDA49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  <w:r w:rsidRPr="00617764">
              <w:rPr>
                <w:rFonts w:ascii="Titillium Web" w:hAnsi="Titillium Web" w:eastAsia="Times New Roman" w:cs="Times New Roman"/>
              </w:rPr>
              <w:t>Check C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5EA616CF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24C5D972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5533A083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  <w:tr w:rsidRPr="00617764" w:rsidR="001D26EF" w:rsidTr="006E67C9" w14:paraId="7970F8EA" w14:textId="77777777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2BA95310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  <w:r w:rsidRPr="00617764">
              <w:rPr>
                <w:rFonts w:ascii="Titillium Web" w:hAnsi="Titillium Web" w:eastAsia="Times New Roman" w:cs="Times New Roman"/>
              </w:rPr>
              <w:t>Check D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19E46827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6A7C63C0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410BB6CF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  <w:tr w:rsidRPr="00617764" w:rsidR="001D26EF" w:rsidTr="006E67C9" w14:paraId="2F2FE981" w14:textId="77777777">
        <w:trPr>
          <w:jc w:val="center"/>
        </w:trPr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7E0A216A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  <w:r w:rsidRPr="00617764">
              <w:rPr>
                <w:rFonts w:ascii="Titillium Web" w:hAnsi="Titillium Web" w:eastAsia="Times New Roman" w:cs="Times New Roman"/>
              </w:rPr>
              <w:t>Check E</w:t>
            </w: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65B0DBD0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28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4CEDA197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  <w:tc>
          <w:tcPr>
            <w:tcW w:w="32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17764" w:rsidR="001D26EF" w:rsidP="006E67C9" w:rsidRDefault="001D26EF" w14:paraId="535CEE54" w14:textId="77777777">
            <w:pPr>
              <w:widowControl w:val="0"/>
              <w:spacing w:line="240" w:lineRule="auto"/>
              <w:rPr>
                <w:rFonts w:ascii="Titillium Web" w:hAnsi="Titillium Web" w:eastAsia="Times New Roman" w:cs="Times New Roman"/>
              </w:rPr>
            </w:pPr>
          </w:p>
        </w:tc>
      </w:tr>
    </w:tbl>
    <w:p w:rsidRPr="00617764" w:rsidR="001D26EF" w:rsidP="001D26EF" w:rsidRDefault="001D26EF" w14:paraId="71E5D166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b/>
          <w:sz w:val="24"/>
          <w:szCs w:val="24"/>
        </w:rPr>
      </w:pPr>
    </w:p>
    <w:p w:rsidRPr="00617764" w:rsidR="001D26EF" w:rsidP="001D26EF" w:rsidRDefault="001D26EF" w14:paraId="189F270D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  <w:sz w:val="24"/>
          <w:szCs w:val="24"/>
        </w:rPr>
      </w:pPr>
    </w:p>
    <w:p w:rsidRPr="00617764" w:rsidR="001D26EF" w:rsidP="001D26EF" w:rsidRDefault="001D26EF" w14:paraId="2CA9CDE7" w14:textId="777777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tillium Web" w:hAnsi="Titillium Web" w:eastAsia="Times New Roman" w:cs="Times New Roman"/>
        </w:rPr>
      </w:pPr>
      <w:r w:rsidRPr="00617764">
        <w:rPr>
          <w:rFonts w:ascii="Titillium Web" w:hAnsi="Titillium Web" w:eastAsia="Times New Roman" w:cs="Times New Roman"/>
        </w:rPr>
        <w:t xml:space="preserve">Roma, </w:t>
      </w:r>
    </w:p>
    <w:p w:rsidRPr="00617764" w:rsidR="001D26EF" w:rsidP="001D26EF" w:rsidRDefault="001D26EF" w14:paraId="094CE8E5" w14:textId="77777777">
      <w:pPr>
        <w:rPr>
          <w:rFonts w:ascii="Titillium Web" w:hAnsi="Titillium Web" w:cs="Times New Roman"/>
        </w:rPr>
      </w:pPr>
      <w:r w:rsidRPr="00617764">
        <w:rPr>
          <w:rFonts w:ascii="Titillium Web" w:hAnsi="Titillium Web" w:eastAsia="Times New Roman" w:cs="Times New Roman"/>
          <w:b/>
        </w:rPr>
        <w:tab/>
      </w:r>
      <w:r w:rsidRPr="00617764">
        <w:rPr>
          <w:rFonts w:ascii="Titillium Web" w:hAnsi="Titillium Web" w:eastAsia="Times New Roman" w:cs="Times New Roman"/>
          <w:b/>
        </w:rPr>
        <w:tab/>
      </w:r>
      <w:r w:rsidRPr="00617764">
        <w:rPr>
          <w:rFonts w:ascii="Titillium Web" w:hAnsi="Titillium Web" w:eastAsia="Times New Roman" w:cs="Times New Roman"/>
          <w:b/>
        </w:rPr>
        <w:tab/>
      </w:r>
      <w:r w:rsidRPr="00617764">
        <w:rPr>
          <w:rFonts w:ascii="Titillium Web" w:hAnsi="Titillium Web" w:eastAsia="Times New Roman" w:cs="Times New Roman"/>
          <w:b/>
        </w:rPr>
        <w:tab/>
      </w:r>
      <w:r w:rsidRPr="00617764">
        <w:rPr>
          <w:rFonts w:ascii="Titillium Web" w:hAnsi="Titillium Web" w:eastAsia="Times New Roman" w:cs="Times New Roman"/>
          <w:b/>
        </w:rPr>
        <w:tab/>
      </w:r>
      <w:r w:rsidRPr="00617764">
        <w:rPr>
          <w:rFonts w:ascii="Titillium Web" w:hAnsi="Titillium Web" w:eastAsia="Times New Roman" w:cs="Times New Roman"/>
          <w:b/>
        </w:rPr>
        <w:tab/>
      </w:r>
      <w:r w:rsidRPr="00617764">
        <w:rPr>
          <w:rFonts w:ascii="Titillium Web" w:hAnsi="Titillium Web" w:eastAsia="Times New Roman" w:cs="Times New Roman"/>
          <w:b/>
        </w:rPr>
        <w:tab/>
      </w:r>
      <w:r w:rsidRPr="00617764">
        <w:rPr>
          <w:rFonts w:ascii="Titillium Web" w:hAnsi="Titillium Web" w:eastAsia="Times New Roman" w:cs="Times New Roman"/>
          <w:b/>
        </w:rPr>
        <w:tab/>
      </w:r>
      <w:r w:rsidRPr="00617764">
        <w:rPr>
          <w:rFonts w:ascii="Titillium Web" w:hAnsi="Titillium Web" w:eastAsia="Times New Roman" w:cs="Times New Roman"/>
          <w:b/>
        </w:rPr>
        <w:tab/>
      </w:r>
      <w:r w:rsidRPr="00617764">
        <w:rPr>
          <w:rFonts w:ascii="Titillium Web" w:hAnsi="Titillium Web" w:eastAsia="Times New Roman" w:cs="Times New Roman"/>
          <w:b/>
        </w:rPr>
        <w:tab/>
      </w:r>
      <w:r w:rsidRPr="00617764">
        <w:rPr>
          <w:rFonts w:ascii="Titillium Web" w:hAnsi="Titillium Web" w:eastAsia="Times New Roman" w:cs="Times New Roman"/>
        </w:rPr>
        <w:t>Firma</w:t>
      </w:r>
    </w:p>
    <w:p w:rsidR="001D26EF" w:rsidRDefault="001D26EF" w14:paraId="7AF43C39" w14:textId="77777777"/>
    <w:sectPr w:rsidR="001D26EF">
      <w:headerReference w:type="default" r:id="rId10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75F5A" w:rsidP="00341D85" w:rsidRDefault="00475F5A" w14:paraId="314F1734" w14:textId="77777777">
      <w:pPr>
        <w:spacing w:line="240" w:lineRule="auto"/>
      </w:pPr>
      <w:r>
        <w:separator/>
      </w:r>
    </w:p>
  </w:endnote>
  <w:endnote w:type="continuationSeparator" w:id="0">
    <w:p w:rsidR="00475F5A" w:rsidP="00341D85" w:rsidRDefault="00475F5A" w14:paraId="452310F8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75F5A" w:rsidP="00341D85" w:rsidRDefault="00475F5A" w14:paraId="42A75935" w14:textId="77777777">
      <w:pPr>
        <w:spacing w:line="240" w:lineRule="auto"/>
      </w:pPr>
      <w:r>
        <w:separator/>
      </w:r>
    </w:p>
  </w:footnote>
  <w:footnote w:type="continuationSeparator" w:id="0">
    <w:p w:rsidR="00475F5A" w:rsidP="00341D85" w:rsidRDefault="00475F5A" w14:paraId="50950D7E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341D85" w:rsidRDefault="00341D85" w14:paraId="1FDD5F92" w14:textId="4C9060B6">
    <w:pPr>
      <w:pStyle w:val="Intestazione"/>
    </w:pPr>
    <w:r>
      <w:rPr>
        <w:noProof/>
        <w:color w:val="000000"/>
      </w:rPr>
      <w:drawing>
        <wp:inline distT="0" distB="0" distL="0" distR="0" wp14:anchorId="59DAF1A5" wp14:editId="3F753B61">
          <wp:extent cx="5731510" cy="472440"/>
          <wp:effectExtent l="0" t="0" r="2540" b="3810"/>
          <wp:docPr id="149609125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724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C232F"/>
    <w:multiLevelType w:val="multilevel"/>
    <w:tmpl w:val="1AB29A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  <w:color w:val="000000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" w15:restartNumberingAfterBreak="0">
    <w:nsid w:val="60044BFF"/>
    <w:multiLevelType w:val="hybridMultilevel"/>
    <w:tmpl w:val="5F72F31C"/>
    <w:lvl w:ilvl="0" w:tplc="0410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num w:numId="1" w16cid:durableId="176507420">
    <w:abstractNumId w:val="0"/>
  </w:num>
  <w:num w:numId="2" w16cid:durableId="1482426547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proofState w:spelling="clean" w:grammar="dirty"/>
  <w:trackRevisions w:val="false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6EF"/>
    <w:rsid w:val="0001053A"/>
    <w:rsid w:val="00023F14"/>
    <w:rsid w:val="00027159"/>
    <w:rsid w:val="00051A9F"/>
    <w:rsid w:val="00061F18"/>
    <w:rsid w:val="00104B76"/>
    <w:rsid w:val="00111EF3"/>
    <w:rsid w:val="00122E8E"/>
    <w:rsid w:val="00125C20"/>
    <w:rsid w:val="001466D7"/>
    <w:rsid w:val="00147F9D"/>
    <w:rsid w:val="00163590"/>
    <w:rsid w:val="00180E08"/>
    <w:rsid w:val="001A5AE0"/>
    <w:rsid w:val="001D26EF"/>
    <w:rsid w:val="001D742C"/>
    <w:rsid w:val="001F3827"/>
    <w:rsid w:val="002178F1"/>
    <w:rsid w:val="00225A9E"/>
    <w:rsid w:val="002336CB"/>
    <w:rsid w:val="002379E7"/>
    <w:rsid w:val="00284853"/>
    <w:rsid w:val="002B1395"/>
    <w:rsid w:val="002B1842"/>
    <w:rsid w:val="002F55EC"/>
    <w:rsid w:val="00340EC9"/>
    <w:rsid w:val="00341D85"/>
    <w:rsid w:val="003552E4"/>
    <w:rsid w:val="003912F1"/>
    <w:rsid w:val="003B0805"/>
    <w:rsid w:val="003B3C84"/>
    <w:rsid w:val="003C0D03"/>
    <w:rsid w:val="003C37E9"/>
    <w:rsid w:val="003E1C67"/>
    <w:rsid w:val="003E2896"/>
    <w:rsid w:val="00400005"/>
    <w:rsid w:val="00475F5A"/>
    <w:rsid w:val="00484ED6"/>
    <w:rsid w:val="004A1E8C"/>
    <w:rsid w:val="004A566A"/>
    <w:rsid w:val="004B7FF6"/>
    <w:rsid w:val="004E01D6"/>
    <w:rsid w:val="0051314A"/>
    <w:rsid w:val="0055065B"/>
    <w:rsid w:val="0056476B"/>
    <w:rsid w:val="0056514F"/>
    <w:rsid w:val="0058157B"/>
    <w:rsid w:val="00583BE2"/>
    <w:rsid w:val="005A5E31"/>
    <w:rsid w:val="005D7403"/>
    <w:rsid w:val="00624C49"/>
    <w:rsid w:val="006A61C0"/>
    <w:rsid w:val="006B3EFF"/>
    <w:rsid w:val="006D79E5"/>
    <w:rsid w:val="006F1ACC"/>
    <w:rsid w:val="007267FC"/>
    <w:rsid w:val="007466AB"/>
    <w:rsid w:val="007523E7"/>
    <w:rsid w:val="00764039"/>
    <w:rsid w:val="00790241"/>
    <w:rsid w:val="007C3A03"/>
    <w:rsid w:val="007F773D"/>
    <w:rsid w:val="00801040"/>
    <w:rsid w:val="00816871"/>
    <w:rsid w:val="008207FB"/>
    <w:rsid w:val="008218A3"/>
    <w:rsid w:val="00835E7D"/>
    <w:rsid w:val="00857C7B"/>
    <w:rsid w:val="0087246E"/>
    <w:rsid w:val="008B3DD7"/>
    <w:rsid w:val="008E4462"/>
    <w:rsid w:val="00941802"/>
    <w:rsid w:val="00966D5B"/>
    <w:rsid w:val="00973842"/>
    <w:rsid w:val="0097573C"/>
    <w:rsid w:val="00A213A4"/>
    <w:rsid w:val="00A40C8E"/>
    <w:rsid w:val="00A571D8"/>
    <w:rsid w:val="00A66149"/>
    <w:rsid w:val="00A7059B"/>
    <w:rsid w:val="00A72218"/>
    <w:rsid w:val="00A95022"/>
    <w:rsid w:val="00AD2259"/>
    <w:rsid w:val="00AE7A32"/>
    <w:rsid w:val="00AF0809"/>
    <w:rsid w:val="00AF5DFA"/>
    <w:rsid w:val="00B035F9"/>
    <w:rsid w:val="00B243EF"/>
    <w:rsid w:val="00B36EA6"/>
    <w:rsid w:val="00B419ED"/>
    <w:rsid w:val="00B97208"/>
    <w:rsid w:val="00BA63D1"/>
    <w:rsid w:val="00BB743B"/>
    <w:rsid w:val="00BC2895"/>
    <w:rsid w:val="00BE2EB9"/>
    <w:rsid w:val="00C24D63"/>
    <w:rsid w:val="00C30E7F"/>
    <w:rsid w:val="00C63459"/>
    <w:rsid w:val="00C66052"/>
    <w:rsid w:val="00C824AE"/>
    <w:rsid w:val="00C90D87"/>
    <w:rsid w:val="00CB7989"/>
    <w:rsid w:val="00D01516"/>
    <w:rsid w:val="00D61D03"/>
    <w:rsid w:val="00D625F2"/>
    <w:rsid w:val="00D85B10"/>
    <w:rsid w:val="00DB42B9"/>
    <w:rsid w:val="00DC55DF"/>
    <w:rsid w:val="00DD088C"/>
    <w:rsid w:val="00DE35AD"/>
    <w:rsid w:val="00E04F79"/>
    <w:rsid w:val="00E166AE"/>
    <w:rsid w:val="00E36CC7"/>
    <w:rsid w:val="00E37211"/>
    <w:rsid w:val="00EA2223"/>
    <w:rsid w:val="00EC3CF6"/>
    <w:rsid w:val="00EF26D4"/>
    <w:rsid w:val="00F538D4"/>
    <w:rsid w:val="00F7374A"/>
    <w:rsid w:val="00F7418A"/>
    <w:rsid w:val="00F75FB4"/>
    <w:rsid w:val="00FE5CB7"/>
    <w:rsid w:val="24E9B3F8"/>
    <w:rsid w:val="3B22FCFD"/>
    <w:rsid w:val="57D6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72567"/>
  <w15:chartTrackingRefBased/>
  <w15:docId w15:val="{D896AD80-499C-4D88-B9E3-ECDD43915B0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1D26EF"/>
    <w:pPr>
      <w:spacing w:after="0" w:line="276" w:lineRule="auto"/>
    </w:pPr>
    <w:rPr>
      <w:rFonts w:ascii="Arial" w:hAnsi="Arial" w:eastAsia="Arial" w:cs="Arial"/>
      <w:kern w:val="0"/>
      <w:sz w:val="22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D26E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D26E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D26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D26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D26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D26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D26E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D26E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D26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basedOn w:val="Carpredefinitoparagrafo"/>
    <w:link w:val="Titolo1"/>
    <w:uiPriority w:val="9"/>
    <w:rsid w:val="001D26E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olo2Carattere" w:customStyle="1">
    <w:name w:val="Titolo 2 Carattere"/>
    <w:basedOn w:val="Carpredefinitoparagrafo"/>
    <w:link w:val="Titolo2"/>
    <w:uiPriority w:val="9"/>
    <w:rsid w:val="001D26EF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itolo3Carattere" w:customStyle="1">
    <w:name w:val="Titolo 3 Carattere"/>
    <w:basedOn w:val="Carpredefinitoparagrafo"/>
    <w:link w:val="Titolo3"/>
    <w:uiPriority w:val="9"/>
    <w:semiHidden/>
    <w:rsid w:val="001D26E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/>
    <w:rsid w:val="001D26EF"/>
    <w:rPr>
      <w:rFonts w:eastAsiaTheme="majorEastAsia" w:cstheme="majorBidi"/>
      <w:i/>
      <w:iCs/>
      <w:color w:val="0F4761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1D26EF"/>
    <w:rPr>
      <w:rFonts w:eastAsiaTheme="majorEastAsia" w:cstheme="majorBidi"/>
      <w:color w:val="0F4761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1D26EF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1D26EF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1D26EF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1D26E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D26EF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olo"/>
    <w:uiPriority w:val="10"/>
    <w:rsid w:val="001D26E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D26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1D26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D26EF"/>
    <w:pPr>
      <w:spacing w:before="160"/>
      <w:jc w:val="center"/>
    </w:pPr>
    <w:rPr>
      <w:i/>
      <w:iCs/>
      <w:color w:val="404040" w:themeColor="text1" w:themeTint="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1D26EF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,3"/>
    <w:basedOn w:val="Normale"/>
    <w:link w:val="ParagrafoelencoCarattere"/>
    <w:uiPriority w:val="34"/>
    <w:qFormat/>
    <w:rsid w:val="001D26E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D26E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D26E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1D26E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D26EF"/>
    <w:rPr>
      <w:b/>
      <w:bCs/>
      <w:smallCaps/>
      <w:color w:val="0F4761" w:themeColor="accent1" w:themeShade="BF"/>
      <w:spacing w:val="5"/>
    </w:rPr>
  </w:style>
  <w:style w:type="character" w:styleId="normaltextrun" w:customStyle="1">
    <w:name w:val="normaltextrun"/>
    <w:basedOn w:val="Carpredefinitoparagrafo"/>
    <w:rsid w:val="001D26EF"/>
  </w:style>
  <w:style w:type="character" w:styleId="eop" w:customStyle="1">
    <w:name w:val="eop"/>
    <w:basedOn w:val="Carpredefinitoparagrafo"/>
    <w:rsid w:val="001D26EF"/>
  </w:style>
  <w:style w:type="paragraph" w:styleId="paragraph" w:customStyle="1">
    <w:name w:val="paragraph"/>
    <w:basedOn w:val="Normale"/>
    <w:rsid w:val="001D26E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character" w:styleId="ParagrafoelencoCarattere" w:customStyle="1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1D26EF"/>
  </w:style>
  <w:style w:type="paragraph" w:styleId="Revisione">
    <w:name w:val="Revision"/>
    <w:hidden/>
    <w:uiPriority w:val="99"/>
    <w:semiHidden/>
    <w:rsid w:val="003E2896"/>
    <w:pPr>
      <w:spacing w:after="0" w:line="240" w:lineRule="auto"/>
    </w:pPr>
    <w:rPr>
      <w:rFonts w:ascii="Arial" w:hAnsi="Arial" w:eastAsia="Arial" w:cs="Arial"/>
      <w:kern w:val="0"/>
      <w:sz w:val="22"/>
      <w:szCs w:val="22"/>
      <w:lang w:eastAsia="en-GB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A661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66149"/>
    <w:pPr>
      <w:spacing w:line="240" w:lineRule="auto"/>
    </w:pPr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rsid w:val="00A66149"/>
    <w:rPr>
      <w:rFonts w:ascii="Arial" w:hAnsi="Arial" w:eastAsia="Arial" w:cs="Arial"/>
      <w:kern w:val="0"/>
      <w:sz w:val="20"/>
      <w:szCs w:val="20"/>
      <w:lang w:eastAsia="en-GB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66149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A66149"/>
    <w:rPr>
      <w:rFonts w:ascii="Arial" w:hAnsi="Arial" w:eastAsia="Arial" w:cs="Arial"/>
      <w:b/>
      <w:bCs/>
      <w:kern w:val="0"/>
      <w:sz w:val="20"/>
      <w:szCs w:val="20"/>
      <w:lang w:eastAsia="en-GB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341D85"/>
    <w:pPr>
      <w:tabs>
        <w:tab w:val="center" w:pos="4513"/>
        <w:tab w:val="right" w:pos="9026"/>
      </w:tabs>
      <w:spacing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341D85"/>
    <w:rPr>
      <w:rFonts w:ascii="Arial" w:hAnsi="Arial" w:eastAsia="Arial" w:cs="Arial"/>
      <w:kern w:val="0"/>
      <w:sz w:val="22"/>
      <w:szCs w:val="22"/>
      <w:lang w:eastAsia="en-GB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341D85"/>
    <w:pPr>
      <w:tabs>
        <w:tab w:val="center" w:pos="4513"/>
        <w:tab w:val="right" w:pos="9026"/>
      </w:tabs>
      <w:spacing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341D85"/>
    <w:rPr>
      <w:rFonts w:ascii="Arial" w:hAnsi="Arial" w:eastAsia="Arial" w:cs="Arial"/>
      <w:kern w:val="0"/>
      <w:sz w:val="22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1/relationships/people" Target="peop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8" ma:contentTypeDescription="Create a new document." ma:contentTypeScope="" ma:versionID="fa65fae1e138df894234013be0a6782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8b4215f39783e6d86807fcb1b052f621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Approver" minOccurs="0"/>
                <xsd:element ref="ns2:Stato_x0020_consens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format="Dropdown" ma:internalName="Sign_x002d_off_x0020_status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_x0020_consenso" ma:index="24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b020050-cc76-4e59-8105-8e69970fd091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SharedWithUsers xmlns="5d1e3cc2-08c9-440d-b9ab-501debfd4472">
      <UserInfo>
        <DisplayName/>
        <AccountId xsi:nil="true"/>
        <AccountType/>
      </UserInfo>
    </SharedWithUsers>
    <Stato_x0020_consenso xmlns="933496a0-6cc8-49a5-8dc6-985437aa9095" xsi:nil="true"/>
    <Approver xmlns="933496a0-6cc8-49a5-8dc6-985437aa9095" xsi:nil="true"/>
    <_Flow_SignoffStatus xmlns="933496a0-6cc8-49a5-8dc6-985437aa9095" xsi:nil="true"/>
  </documentManagement>
</p:properties>
</file>

<file path=customXml/itemProps1.xml><?xml version="1.0" encoding="utf-8"?>
<ds:datastoreItem xmlns:ds="http://schemas.openxmlformats.org/officeDocument/2006/customXml" ds:itemID="{4FFFE6A4-04DC-4D81-9A54-C39AEF2413F0}"/>
</file>

<file path=customXml/itemProps2.xml><?xml version="1.0" encoding="utf-8"?>
<ds:datastoreItem xmlns:ds="http://schemas.openxmlformats.org/officeDocument/2006/customXml" ds:itemID="{084E11C0-37AE-449C-889F-58089DFE4E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3D77C4-7C49-448B-9663-E52FE4FBA8FB}">
  <ds:schemaRefs>
    <ds:schemaRef ds:uri="http://schemas.microsoft.com/office/2006/metadata/properties"/>
    <ds:schemaRef ds:uri="http://schemas.microsoft.com/office/infopath/2007/PartnerControls"/>
    <ds:schemaRef ds:uri="5f5c957e-fa3b-49e0-a86f-952e8f5eb588"/>
    <ds:schemaRef ds:uri="7a07cb22-b7a6-4058-9bbe-2a35949da3e0"/>
  </ds:schemaRefs>
</ds:datastoreItem>
</file>

<file path=docMetadata/LabelInfo.xml><?xml version="1.0" encoding="utf-8"?>
<clbl:labelList xmlns:clbl="http://schemas.microsoft.com/office/2020/mipLabelMetadata">
  <clbl:label id="{bb1a63eb-eb09-471a-a005-37b07792a5b5}" enabled="0" method="" siteId="{bb1a63eb-eb09-471a-a005-37b07792a5b5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Bozzetto, Annalisa (Bip Group)</dc:creator>
  <keywords/>
  <dc:description/>
  <lastModifiedBy>Marco Battistella</lastModifiedBy>
  <revision>66</revision>
  <dcterms:created xsi:type="dcterms:W3CDTF">2025-03-07T15:15:00.0000000Z</dcterms:created>
  <dcterms:modified xsi:type="dcterms:W3CDTF">2026-08-03T15:28:58.2190349Z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  <property fmtid="{D5CDD505-2E9C-101B-9397-08002B2CF9AE}" pid="4" name="Order">
    <vt:r8>30180900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SIP_Label_5097a60d-5525-435b-8989-8eb48ac0c8cd_Enabled">
    <vt:lpwstr>true</vt:lpwstr>
  </property>
  <property fmtid="{D5CDD505-2E9C-101B-9397-08002B2CF9AE}" pid="12" name="MSIP_Label_5097a60d-5525-435b-8989-8eb48ac0c8cd_SetDate">
    <vt:lpwstr>2025-08-27T10:42:57Z</vt:lpwstr>
  </property>
  <property fmtid="{D5CDD505-2E9C-101B-9397-08002B2CF9AE}" pid="13" name="MSIP_Label_5097a60d-5525-435b-8989-8eb48ac0c8cd_Method">
    <vt:lpwstr>Standard</vt:lpwstr>
  </property>
  <property fmtid="{D5CDD505-2E9C-101B-9397-08002B2CF9AE}" pid="14" name="MSIP_Label_5097a60d-5525-435b-8989-8eb48ac0c8cd_Name">
    <vt:lpwstr>defa4170-0d19-0005-0004-bc88714345d2</vt:lpwstr>
  </property>
  <property fmtid="{D5CDD505-2E9C-101B-9397-08002B2CF9AE}" pid="15" name="MSIP_Label_5097a60d-5525-435b-8989-8eb48ac0c8cd_SiteId">
    <vt:lpwstr>3e90938b-8b27-4762-b4e8-006a8127a119</vt:lpwstr>
  </property>
  <property fmtid="{D5CDD505-2E9C-101B-9397-08002B2CF9AE}" pid="16" name="MSIP_Label_5097a60d-5525-435b-8989-8eb48ac0c8cd_ActionId">
    <vt:lpwstr>b1ae487b-6f3f-46da-bda7-662f0c6939c6</vt:lpwstr>
  </property>
  <property fmtid="{D5CDD505-2E9C-101B-9397-08002B2CF9AE}" pid="17" name="MSIP_Label_5097a60d-5525-435b-8989-8eb48ac0c8cd_ContentBits">
    <vt:lpwstr>0</vt:lpwstr>
  </property>
  <property fmtid="{D5CDD505-2E9C-101B-9397-08002B2CF9AE}" pid="18" name="MSIP_Label_5097a60d-5525-435b-8989-8eb48ac0c8cd_Tag">
    <vt:lpwstr>50, 3, 0, 1</vt:lpwstr>
  </property>
  <property fmtid="{D5CDD505-2E9C-101B-9397-08002B2CF9AE}" pid="19" name="docLang">
    <vt:lpwstr>it</vt:lpwstr>
  </property>
  <property fmtid="{D5CDD505-2E9C-101B-9397-08002B2CF9AE}" pid="20" name="_SourceUrl">
    <vt:lpwstr/>
  </property>
  <property fmtid="{D5CDD505-2E9C-101B-9397-08002B2CF9AE}" pid="21" name="_SharedFileIndex">
    <vt:lpwstr/>
  </property>
</Properties>
</file>